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Муниципальное бюджетное учреждение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дополнительного образования</w:t>
      </w:r>
      <w:r>
        <w:rPr>
          <w:b/>
          <w:color w:val="000000"/>
          <w:sz w:val="28"/>
          <w:szCs w:val="28"/>
        </w:rPr>
      </w:r>
    </w:p>
    <w:p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«Детская школа искусств № 16»</w:t>
      </w:r>
      <w:r>
        <w:rPr>
          <w:b/>
          <w:color w:val="000000"/>
          <w:sz w:val="28"/>
          <w:szCs w:val="28"/>
        </w:rPr>
      </w:r>
    </w:p>
    <w:p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Ново-Савиновского района г. Казани</w:t>
      </w:r>
      <w:r>
        <w:rPr>
          <w:b/>
          <w:color w:val="000000"/>
          <w:sz w:val="28"/>
          <w:szCs w:val="28"/>
        </w:rPr>
      </w:r>
    </w:p>
    <w:p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  <w:r>
        <w:rPr>
          <w:b/>
          <w:color w:val="000000"/>
          <w:sz w:val="28"/>
          <w:szCs w:val="28"/>
        </w:rPr>
      </w:r>
    </w:p>
    <w:tbl>
      <w:tblPr>
        <w:tblStyle w:val="704"/>
        <w:tblW w:w="8522" w:type="dxa"/>
        <w:jc w:val="center"/>
        <w:tblInd w:w="-108" w:type="dxa"/>
        <w:tblLayout w:type="fixed"/>
        <w:tblLook w:val="0000" w:firstRow="0" w:lastRow="0" w:firstColumn="0" w:lastColumn="0" w:noHBand="0" w:noVBand="0"/>
      </w:tblPr>
      <w:tblGrid>
        <w:gridCol w:w="2716"/>
        <w:gridCol w:w="2300"/>
        <w:gridCol w:w="3506"/>
      </w:tblGrid>
      <w:tr>
        <w:tblPrEx/>
        <w:trPr>
          <w:jc w:val="center"/>
          <w:trHeight w:val="2117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2716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«Рассмотрено»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на заседании ШМО преподавателей духовых инструментов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МБУДО «ДШИ № 16»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Протокол № 1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«26» августа 2024 г.</w:t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2300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«Принято»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на педагогическом совете МБУДО «ДШИ № 16»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Протокол № 1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«29» августа 2024 г.</w:t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506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«Утверждаю»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Директор МБУДО «ДШИ №16»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________________ </w:t>
            </w:r>
            <w:r>
              <w:rPr>
                <w:color w:val="000000"/>
                <w:sz w:val="22"/>
                <w:szCs w:val="22"/>
              </w:rPr>
              <w:t xml:space="preserve">Е.А. Ан</w:t>
            </w:r>
            <w:r>
              <w:rPr>
                <w:sz w:val="22"/>
                <w:szCs w:val="22"/>
              </w:rPr>
              <w:t xml:space="preserve">тонова</w:t>
            </w:r>
            <w:r>
              <w:rPr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Приказ № 180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«29» августа 2024 г.</w:t>
            </w:r>
            <w:r>
              <w:rPr>
                <w:color w:val="000000"/>
                <w:sz w:val="22"/>
                <w:szCs w:val="22"/>
              </w:rPr>
            </w:r>
          </w:p>
        </w:tc>
      </w:tr>
    </w:tbl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ДОПОЛНИТЕЛЬНАЯ 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ОБЩЕРАЗВИВАЮЩАЯ ОБЩЕОБРАЗОВАТЕЛЬНАЯ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 ПРОГРАММА В ОБЛАСТИ 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МУЗЫКАЛЬНОГО ИСКУССТВА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«Национальные мотивы»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right="380"/>
        <w:jc w:val="both"/>
        <w:rPr>
          <w:b/>
          <w:color w:val="000000"/>
          <w:sz w:val="40"/>
          <w:szCs w:val="40"/>
          <w:highlight w:val="white"/>
        </w:rPr>
      </w:pPr>
      <w:r>
        <w:rPr>
          <w:b/>
          <w:color w:val="000000"/>
          <w:sz w:val="40"/>
          <w:szCs w:val="40"/>
          <w:highlight w:val="white"/>
        </w:rPr>
      </w:r>
      <w:r>
        <w:rPr>
          <w:b/>
          <w:color w:val="000000"/>
          <w:sz w:val="40"/>
          <w:szCs w:val="40"/>
          <w:highlight w:val="white"/>
        </w:rPr>
      </w:r>
    </w:p>
    <w:p>
      <w:pPr>
        <w:ind w:right="380"/>
        <w:jc w:val="both"/>
        <w:rPr>
          <w:b/>
          <w:color w:val="000000"/>
          <w:sz w:val="40"/>
          <w:szCs w:val="40"/>
          <w:highlight w:val="white"/>
        </w:rPr>
      </w:pPr>
      <w:r>
        <w:rPr>
          <w:b/>
          <w:color w:val="000000"/>
          <w:sz w:val="40"/>
          <w:szCs w:val="40"/>
          <w:highlight w:val="white"/>
        </w:rPr>
      </w:r>
      <w:r>
        <w:rPr>
          <w:b/>
          <w:color w:val="000000"/>
          <w:sz w:val="40"/>
          <w:szCs w:val="40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Рабочая программа</w:t>
      </w:r>
      <w:r>
        <w:rPr>
          <w:b/>
          <w:color w:val="000000"/>
          <w:sz w:val="36"/>
          <w:szCs w:val="36"/>
          <w:highlight w:val="white"/>
        </w:rPr>
      </w:r>
    </w:p>
    <w:p>
      <w:pPr>
        <w:jc w:val="center"/>
        <w:spacing w:after="200" w:line="276" w:lineRule="auto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  <w:highlight w:val="white"/>
        </w:rPr>
        <w:t xml:space="preserve">по учебному предмету </w:t>
      </w:r>
      <w:r>
        <w:rPr>
          <w:b/>
          <w:color w:val="000000"/>
          <w:sz w:val="36"/>
          <w:szCs w:val="36"/>
        </w:rPr>
        <w:t xml:space="preserve">К</w:t>
      </w:r>
      <w:r>
        <w:rPr>
          <w:b/>
          <w:color w:val="000000"/>
          <w:sz w:val="36"/>
          <w:szCs w:val="36"/>
        </w:rPr>
        <w:t xml:space="preserve">оллективное музицирование </w:t>
      </w:r>
      <w:r>
        <w:rPr>
          <w:b/>
          <w:color w:val="000000"/>
          <w:sz w:val="36"/>
          <w:szCs w:val="36"/>
          <w:highlight w:val="white"/>
        </w:rPr>
        <w:t xml:space="preserve">«И</w:t>
      </w:r>
      <w:r>
        <w:rPr>
          <w:b/>
          <w:color w:val="000000"/>
          <w:sz w:val="36"/>
          <w:szCs w:val="36"/>
          <w:highlight w:val="white"/>
        </w:rPr>
        <w:t xml:space="preserve">нструментальный ансамбль»</w:t>
      </w:r>
      <w:r>
        <w:rPr>
          <w:b/>
          <w:color w:val="000000"/>
          <w:sz w:val="36"/>
          <w:szCs w:val="36"/>
        </w:rPr>
      </w:r>
    </w:p>
    <w:p>
      <w:pPr>
        <w:ind w:left="24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36"/>
          <w:szCs w:val="36"/>
          <w:highlight w:val="white"/>
        </w:rPr>
        <w:t xml:space="preserve">(срок реализации 4 года)</w:t>
      </w:r>
      <w:r>
        <w:rPr>
          <w:color w:val="000000"/>
          <w:sz w:val="28"/>
          <w:szCs w:val="28"/>
        </w:rPr>
      </w:r>
    </w:p>
    <w:p>
      <w:pPr>
        <w:ind w:left="24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left="24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2024-2025 учебный год</w:t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highlight w:val="white"/>
        </w:rPr>
        <w:t xml:space="preserve">Структура программы учебного предмета</w:t>
      </w:r>
      <w:r>
        <w:rPr>
          <w:color w:val="000000"/>
          <w:sz w:val="28"/>
          <w:szCs w:val="28"/>
        </w:rPr>
      </w:r>
    </w:p>
    <w:p>
      <w:pPr>
        <w:keepLines/>
        <w:keepNext/>
        <w:tabs>
          <w:tab w:val="left" w:pos="761" w:leader="none"/>
        </w:tabs>
        <w:rPr>
          <w:b/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  <w:lang w:val="en-US"/>
        </w:rPr>
        <w:t xml:space="preserve">I</w:t>
      </w:r>
      <w:r>
        <w:rPr>
          <w:b/>
          <w:color w:val="000000"/>
          <w:sz w:val="28"/>
          <w:szCs w:val="28"/>
          <w:highlight w:val="white"/>
        </w:rPr>
        <w:t xml:space="preserve">.Пояснительная записка.</w:t>
      </w:r>
      <w:r>
        <w:rPr>
          <w:b/>
          <w:color w:val="000000"/>
          <w:sz w:val="28"/>
          <w:szCs w:val="28"/>
          <w:highlight w:val="white"/>
        </w:rPr>
      </w:r>
    </w:p>
    <w:p>
      <w:pPr>
        <w:ind w:left="600" w:right="2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1.  Характеристика учебного предмета, его место и роль в образовательном процессе.</w:t>
      </w:r>
      <w:r>
        <w:rPr>
          <w:color w:val="000000"/>
          <w:sz w:val="28"/>
          <w:szCs w:val="28"/>
          <w:highlight w:val="white"/>
        </w:rPr>
      </w:r>
    </w:p>
    <w:p>
      <w:pPr>
        <w:ind w:left="600" w:right="2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2</w:t>
      </w:r>
      <w:r>
        <w:rPr>
          <w:color w:val="000000"/>
          <w:sz w:val="28"/>
          <w:szCs w:val="28"/>
          <w:highlight w:val="white"/>
        </w:rPr>
        <w:t xml:space="preserve">. Срок реализации учебного предмета.</w:t>
      </w:r>
      <w:r>
        <w:rPr>
          <w:color w:val="000000"/>
          <w:sz w:val="28"/>
          <w:szCs w:val="28"/>
          <w:highlight w:val="white"/>
        </w:rPr>
      </w:r>
    </w:p>
    <w:p>
      <w:pPr>
        <w:ind w:left="600" w:right="2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3. Объем учебного времени, предусмотренный учебным планом на реализацию учебного предмета.</w:t>
      </w:r>
      <w:r>
        <w:rPr>
          <w:color w:val="000000"/>
          <w:sz w:val="28"/>
          <w:szCs w:val="28"/>
          <w:highlight w:val="white"/>
        </w:rPr>
      </w:r>
    </w:p>
    <w:p>
      <w:pPr>
        <w:ind w:left="600" w:right="2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4</w:t>
      </w:r>
      <w:r>
        <w:rPr>
          <w:color w:val="000000"/>
          <w:sz w:val="28"/>
          <w:szCs w:val="28"/>
          <w:highlight w:val="white"/>
        </w:rPr>
        <w:t xml:space="preserve">. </w:t>
      </w:r>
      <w:r>
        <w:rPr>
          <w:color w:val="000000"/>
          <w:sz w:val="28"/>
          <w:szCs w:val="28"/>
          <w:highlight w:val="white"/>
        </w:rPr>
        <w:t xml:space="preserve">Форма проведения учебных аудиторных занятий.</w:t>
      </w:r>
      <w:r>
        <w:rPr>
          <w:color w:val="000000"/>
          <w:sz w:val="28"/>
          <w:szCs w:val="28"/>
          <w:highlight w:val="white"/>
        </w:rPr>
      </w:r>
    </w:p>
    <w:p>
      <w:pPr>
        <w:ind w:left="600" w:right="2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5. </w:t>
      </w:r>
      <w:r>
        <w:rPr>
          <w:color w:val="000000"/>
          <w:sz w:val="28"/>
          <w:szCs w:val="28"/>
          <w:highlight w:val="white"/>
        </w:rPr>
        <w:t xml:space="preserve">Цель и задачи учебного предмета.</w:t>
      </w:r>
      <w:r>
        <w:rPr>
          <w:color w:val="000000"/>
          <w:sz w:val="28"/>
          <w:szCs w:val="28"/>
          <w:highlight w:val="white"/>
        </w:rPr>
      </w:r>
    </w:p>
    <w:p>
      <w:pPr>
        <w:ind w:left="600" w:right="2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6. </w:t>
      </w:r>
      <w:r>
        <w:rPr>
          <w:color w:val="000000"/>
          <w:sz w:val="28"/>
          <w:szCs w:val="28"/>
          <w:highlight w:val="white"/>
        </w:rPr>
        <w:t xml:space="preserve">Обоснование структуры программы учебного предмета.</w:t>
      </w:r>
      <w:r>
        <w:rPr>
          <w:color w:val="000000"/>
          <w:sz w:val="28"/>
          <w:szCs w:val="28"/>
          <w:highlight w:val="white"/>
        </w:rPr>
      </w:r>
    </w:p>
    <w:p>
      <w:pPr>
        <w:ind w:left="600" w:right="2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7. </w:t>
      </w:r>
      <w:r>
        <w:rPr>
          <w:color w:val="000000"/>
          <w:sz w:val="28"/>
          <w:szCs w:val="28"/>
          <w:highlight w:val="white"/>
        </w:rPr>
        <w:t xml:space="preserve">Методы обучения.</w:t>
      </w:r>
      <w:r>
        <w:rPr>
          <w:color w:val="000000"/>
          <w:sz w:val="28"/>
          <w:szCs w:val="28"/>
          <w:highlight w:val="white"/>
        </w:rPr>
      </w:r>
    </w:p>
    <w:p>
      <w:pPr>
        <w:ind w:left="600" w:right="2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8. </w:t>
      </w:r>
      <w:r>
        <w:rPr>
          <w:color w:val="000000"/>
          <w:sz w:val="28"/>
          <w:szCs w:val="28"/>
          <w:highlight w:val="white"/>
        </w:rPr>
        <w:t xml:space="preserve">Описание материально-технических условий реализации учебного предмета.</w:t>
      </w:r>
      <w:r>
        <w:rPr>
          <w:color w:val="000000"/>
          <w:sz w:val="28"/>
          <w:szCs w:val="28"/>
          <w:highlight w:val="white"/>
        </w:rPr>
      </w:r>
    </w:p>
    <w:p>
      <w:pPr>
        <w:jc w:val="both"/>
        <w:keepLines/>
        <w:keepNext/>
        <w:tabs>
          <w:tab w:val="left" w:pos="761" w:leader="none"/>
        </w:tabs>
        <w:rPr>
          <w:b/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  <w:lang w:val="en-US"/>
        </w:rPr>
        <w:t xml:space="preserve">II</w:t>
      </w:r>
      <w:r>
        <w:rPr>
          <w:b/>
          <w:color w:val="000000"/>
          <w:sz w:val="28"/>
          <w:szCs w:val="28"/>
          <w:highlight w:val="white"/>
        </w:rPr>
        <w:t xml:space="preserve">.</w:t>
      </w:r>
      <w:r>
        <w:rPr>
          <w:b/>
          <w:color w:val="000000"/>
          <w:sz w:val="28"/>
          <w:szCs w:val="28"/>
          <w:highlight w:val="white"/>
        </w:rPr>
        <w:t xml:space="preserve">Содержание учебного предмета.</w:t>
      </w:r>
      <w:r>
        <w:rPr>
          <w:b/>
          <w:color w:val="000000"/>
          <w:sz w:val="28"/>
          <w:szCs w:val="28"/>
          <w:highlight w:val="white"/>
        </w:rPr>
      </w:r>
    </w:p>
    <w:p>
      <w:pPr>
        <w:numPr>
          <w:ilvl w:val="0"/>
          <w:numId w:val="27"/>
        </w:numPr>
        <w:ind w:left="960" w:hanging="360"/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Сведения о затратах учебного времени.</w:t>
      </w:r>
      <w:r>
        <w:rPr>
          <w:color w:val="000000"/>
          <w:sz w:val="28"/>
          <w:szCs w:val="28"/>
          <w:highlight w:val="white"/>
        </w:rPr>
      </w:r>
    </w:p>
    <w:p>
      <w:pPr>
        <w:numPr>
          <w:ilvl w:val="0"/>
          <w:numId w:val="27"/>
        </w:numPr>
        <w:ind w:left="960" w:hanging="360"/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 Годовые требования</w:t>
      </w:r>
      <w:r>
        <w:rPr>
          <w:color w:val="000000"/>
          <w:sz w:val="28"/>
          <w:szCs w:val="28"/>
          <w:highlight w:val="white"/>
        </w:rPr>
        <w:t xml:space="preserve">.</w:t>
      </w:r>
      <w:r>
        <w:rPr>
          <w:color w:val="000000"/>
          <w:sz w:val="28"/>
          <w:szCs w:val="28"/>
          <w:highlight w:val="white"/>
        </w:rPr>
      </w:r>
    </w:p>
    <w:p>
      <w:pPr>
        <w:jc w:val="both"/>
        <w:keepLines/>
        <w:keepNext/>
        <w:tabs>
          <w:tab w:val="left" w:pos="761" w:leader="none"/>
        </w:tabs>
        <w:rPr>
          <w:b/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  <w:lang w:val="en-US"/>
        </w:rPr>
        <w:t xml:space="preserve">III</w:t>
      </w:r>
      <w:r>
        <w:rPr>
          <w:b/>
          <w:color w:val="000000"/>
          <w:sz w:val="28"/>
          <w:szCs w:val="28"/>
          <w:highlight w:val="white"/>
        </w:rPr>
        <w:t xml:space="preserve">.Требования</w:t>
      </w:r>
      <w:r>
        <w:rPr>
          <w:b/>
          <w:color w:val="000000"/>
          <w:sz w:val="28"/>
          <w:szCs w:val="28"/>
          <w:highlight w:val="white"/>
        </w:rPr>
        <w:t xml:space="preserve"> к уровню подготовки обучающихся.</w:t>
      </w:r>
      <w:r>
        <w:rPr>
          <w:b/>
          <w:color w:val="000000"/>
          <w:sz w:val="28"/>
          <w:szCs w:val="28"/>
          <w:highlight w:val="white"/>
        </w:rPr>
      </w:r>
    </w:p>
    <w:p>
      <w:pPr>
        <w:jc w:val="both"/>
        <w:keepLines/>
        <w:keepNext/>
        <w:tabs>
          <w:tab w:val="left" w:pos="761" w:leader="none"/>
        </w:tabs>
        <w:rPr>
          <w:b/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  <w:lang w:val="en-US"/>
        </w:rPr>
        <w:t xml:space="preserve">IV</w:t>
      </w:r>
      <w:r>
        <w:rPr>
          <w:b/>
          <w:color w:val="000000"/>
          <w:sz w:val="28"/>
          <w:szCs w:val="28"/>
          <w:highlight w:val="white"/>
        </w:rPr>
        <w:t xml:space="preserve">.</w:t>
      </w:r>
      <w:r>
        <w:rPr>
          <w:b/>
          <w:color w:val="000000"/>
          <w:sz w:val="28"/>
          <w:szCs w:val="28"/>
          <w:highlight w:val="white"/>
        </w:rPr>
        <w:t xml:space="preserve">Формы и методы контроля, система оценок.</w:t>
      </w:r>
      <w:r>
        <w:rPr>
          <w:b/>
          <w:color w:val="000000"/>
          <w:sz w:val="28"/>
          <w:szCs w:val="28"/>
          <w:highlight w:val="white"/>
        </w:rPr>
      </w:r>
    </w:p>
    <w:p>
      <w:pPr>
        <w:pStyle w:val="706"/>
        <w:numPr>
          <w:ilvl w:val="0"/>
          <w:numId w:val="24"/>
        </w:numPr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Аттестация: цели, виды, форма, содержание.</w:t>
      </w:r>
      <w:r>
        <w:rPr>
          <w:color w:val="000000"/>
          <w:sz w:val="28"/>
          <w:szCs w:val="28"/>
          <w:highlight w:val="white"/>
        </w:rPr>
      </w:r>
    </w:p>
    <w:p>
      <w:pPr>
        <w:pStyle w:val="706"/>
        <w:numPr>
          <w:ilvl w:val="0"/>
          <w:numId w:val="24"/>
        </w:numPr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Критерии </w:t>
      </w:r>
      <w:r>
        <w:rPr>
          <w:color w:val="000000"/>
          <w:sz w:val="28"/>
          <w:szCs w:val="28"/>
          <w:highlight w:val="white"/>
        </w:rPr>
        <w:t xml:space="preserve">оценки.</w:t>
      </w:r>
      <w:r>
        <w:rPr>
          <w:color w:val="000000"/>
          <w:sz w:val="28"/>
          <w:szCs w:val="28"/>
          <w:highlight w:val="white"/>
        </w:rPr>
      </w:r>
    </w:p>
    <w:p>
      <w:pPr>
        <w:pStyle w:val="706"/>
        <w:numPr>
          <w:ilvl w:val="0"/>
          <w:numId w:val="24"/>
        </w:numPr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</w:rPr>
        <w:t xml:space="preserve">Ожидаемые результаты освоения программы.</w:t>
      </w:r>
      <w:r>
        <w:rPr>
          <w:color w:val="000000"/>
          <w:sz w:val="28"/>
          <w:szCs w:val="28"/>
          <w:highlight w:val="white"/>
        </w:rPr>
      </w:r>
    </w:p>
    <w:p>
      <w:pPr>
        <w:pStyle w:val="706"/>
        <w:numPr>
          <w:ilvl w:val="0"/>
          <w:numId w:val="24"/>
        </w:numPr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</w:rPr>
        <w:t xml:space="preserve">Место ансамблевых произведений при составлении индивидуальных планов обучающихся</w:t>
      </w:r>
      <w:r>
        <w:rPr>
          <w:b/>
          <w:color w:val="000000"/>
          <w:sz w:val="28"/>
          <w:szCs w:val="28"/>
        </w:rPr>
        <w:t xml:space="preserve">.</w:t>
      </w:r>
      <w:r>
        <w:rPr>
          <w:color w:val="000000"/>
          <w:sz w:val="28"/>
          <w:szCs w:val="28"/>
          <w:highlight w:val="white"/>
        </w:rPr>
      </w:r>
    </w:p>
    <w:p>
      <w:pPr>
        <w:jc w:val="both"/>
        <w:keepLines/>
        <w:keepNext/>
        <w:tabs>
          <w:tab w:val="left" w:pos="761" w:leader="none"/>
        </w:tabs>
        <w:rPr>
          <w:b/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  <w:lang w:val="en-US"/>
        </w:rPr>
        <w:t xml:space="preserve">V</w:t>
      </w:r>
      <w:r>
        <w:rPr>
          <w:b/>
          <w:color w:val="000000"/>
          <w:sz w:val="28"/>
          <w:szCs w:val="28"/>
          <w:highlight w:val="white"/>
        </w:rPr>
        <w:t xml:space="preserve">.Методическое</w:t>
      </w:r>
      <w:r>
        <w:rPr>
          <w:b/>
          <w:color w:val="000000"/>
          <w:sz w:val="28"/>
          <w:szCs w:val="28"/>
          <w:highlight w:val="white"/>
        </w:rPr>
        <w:t xml:space="preserve"> обеспечение учебного процесса.</w:t>
      </w:r>
      <w:r>
        <w:rPr>
          <w:b/>
          <w:color w:val="000000"/>
          <w:sz w:val="28"/>
          <w:szCs w:val="28"/>
          <w:highlight w:val="white"/>
        </w:rPr>
      </w:r>
    </w:p>
    <w:p>
      <w:pPr>
        <w:jc w:val="both"/>
        <w:keepLines/>
        <w:keepNext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  <w:lang w:val="en-US"/>
        </w:rPr>
        <w:t xml:space="preserve">VI</w:t>
      </w:r>
      <w:r>
        <w:rPr>
          <w:b/>
          <w:color w:val="000000"/>
          <w:sz w:val="28"/>
          <w:szCs w:val="28"/>
          <w:highlight w:val="white"/>
        </w:rPr>
        <w:t xml:space="preserve">.</w:t>
      </w:r>
      <w:r>
        <w:rPr>
          <w:b/>
          <w:color w:val="000000"/>
          <w:sz w:val="28"/>
          <w:szCs w:val="28"/>
        </w:rPr>
        <w:t xml:space="preserve">Списки рекомендуемой учебной и методической литературы</w:t>
      </w:r>
      <w:r>
        <w:rPr>
          <w:b/>
          <w:color w:val="000000"/>
          <w:sz w:val="28"/>
          <w:szCs w:val="28"/>
        </w:rPr>
        <w:t xml:space="preserve">.</w:t>
      </w:r>
      <w:r>
        <w:rPr>
          <w:color w:val="000000"/>
          <w:sz w:val="28"/>
          <w:szCs w:val="28"/>
          <w:highlight w:val="white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jc w:val="both"/>
        <w:spacing w:after="200"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  <w:r>
        <w:rPr>
          <w:b/>
          <w:color w:val="000000"/>
          <w:sz w:val="28"/>
          <w:szCs w:val="28"/>
        </w:rPr>
      </w:r>
    </w:p>
    <w:p>
      <w:pPr>
        <w:jc w:val="both"/>
        <w:spacing w:after="200"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  <w:r>
        <w:rPr>
          <w:b/>
          <w:color w:val="000000"/>
          <w:sz w:val="28"/>
          <w:szCs w:val="28"/>
        </w:rPr>
      </w:r>
    </w:p>
    <w:p>
      <w:pPr>
        <w:jc w:val="both"/>
        <w:spacing w:after="200"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  <w:r>
        <w:rPr>
          <w:b/>
          <w:color w:val="000000"/>
          <w:sz w:val="28"/>
          <w:szCs w:val="28"/>
        </w:rPr>
      </w:r>
    </w:p>
    <w:p>
      <w:pPr>
        <w:jc w:val="both"/>
        <w:spacing w:after="200"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  <w:r>
        <w:rPr>
          <w:b/>
          <w:color w:val="000000"/>
          <w:sz w:val="28"/>
          <w:szCs w:val="28"/>
        </w:rPr>
      </w:r>
    </w:p>
    <w:p>
      <w:pPr>
        <w:jc w:val="both"/>
        <w:spacing w:after="200"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  <w:r>
        <w:rPr>
          <w:b/>
          <w:color w:val="000000"/>
          <w:sz w:val="28"/>
          <w:szCs w:val="28"/>
        </w:rPr>
      </w:r>
    </w:p>
    <w:p>
      <w:pPr>
        <w:jc w:val="both"/>
        <w:spacing w:after="200"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  <w:r>
        <w:rPr>
          <w:b/>
          <w:color w:val="000000"/>
          <w:sz w:val="28"/>
          <w:szCs w:val="28"/>
        </w:rPr>
      </w:r>
    </w:p>
    <w:p>
      <w:pPr>
        <w:jc w:val="both"/>
        <w:spacing w:after="200"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  <w:r>
        <w:rPr>
          <w:b/>
          <w:color w:val="000000"/>
          <w:sz w:val="28"/>
          <w:szCs w:val="28"/>
        </w:rPr>
      </w:r>
    </w:p>
    <w:p>
      <w:pPr>
        <w:spacing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  <w:r>
        <w:rPr>
          <w:b/>
          <w:color w:val="000000"/>
          <w:sz w:val="28"/>
          <w:szCs w:val="28"/>
        </w:rPr>
      </w:r>
    </w:p>
    <w:p>
      <w:pPr>
        <w:spacing w:line="276" w:lineRule="auto"/>
        <w:rPr>
          <w:rFonts w:ascii="Calibri" w:hAnsi="Calibri" w:eastAsia="Calibri" w:cs="Calibri"/>
          <w:b/>
          <w:color w:val="000000"/>
          <w:sz w:val="16"/>
          <w:szCs w:val="16"/>
        </w:rPr>
      </w:pPr>
      <w:r>
        <w:rPr>
          <w:rFonts w:ascii="Calibri" w:hAnsi="Calibri" w:eastAsia="Calibri" w:cs="Calibri"/>
          <w:b/>
          <w:color w:val="000000"/>
          <w:sz w:val="16"/>
          <w:szCs w:val="16"/>
        </w:rPr>
      </w:r>
      <w:r>
        <w:rPr>
          <w:rFonts w:ascii="Calibri" w:hAnsi="Calibri" w:eastAsia="Calibri" w:cs="Calibri"/>
          <w:b/>
          <w:color w:val="000000"/>
          <w:sz w:val="16"/>
          <w:szCs w:val="16"/>
        </w:rPr>
      </w:r>
    </w:p>
    <w:p>
      <w:pPr>
        <w:pStyle w:val="706"/>
        <w:numPr>
          <w:ilvl w:val="0"/>
          <w:numId w:val="28"/>
        </w:numPr>
        <w:ind w:right="1680"/>
        <w:jc w:val="center"/>
        <w:keepLines/>
        <w:keepNext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Пояснительная записка.</w:t>
      </w:r>
      <w:r>
        <w:rPr>
          <w:b/>
          <w:color w:val="000000"/>
          <w:sz w:val="24"/>
          <w:szCs w:val="24"/>
          <w:highlight w:val="white"/>
        </w:rPr>
      </w:r>
    </w:p>
    <w:p>
      <w:pPr>
        <w:jc w:val="both"/>
        <w:keepLines/>
        <w:keepNext/>
        <w:tabs>
          <w:tab w:val="left" w:pos="709" w:leader="none"/>
        </w:tabs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highlight w:val="white"/>
        </w:rPr>
        <w:t xml:space="preserve">1.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Характеристика учебного предмета, его место и роль в образовательном процессе.</w:t>
      </w:r>
      <w:r>
        <w:rPr>
          <w:b/>
          <w:color w:val="000000"/>
          <w:sz w:val="24"/>
          <w:szCs w:val="24"/>
          <w:u w:val="single"/>
        </w:rPr>
      </w:r>
    </w:p>
    <w:p>
      <w:pPr>
        <w:jc w:val="both"/>
        <w:keepLines/>
        <w:keepNext/>
        <w:tabs>
          <w:tab w:val="left" w:pos="709" w:leader="none"/>
        </w:tabs>
        <w:rPr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Дополнительная общеобразовательная </w:t>
      </w:r>
      <w:r>
        <w:rPr>
          <w:color w:val="000000"/>
          <w:sz w:val="24"/>
          <w:szCs w:val="24"/>
        </w:rPr>
        <w:t xml:space="preserve">общеразвивающая</w:t>
      </w:r>
      <w:r>
        <w:rPr>
          <w:color w:val="000000"/>
          <w:sz w:val="24"/>
          <w:szCs w:val="24"/>
        </w:rPr>
        <w:t xml:space="preserve"> программа «Национальные мотивы» в области музыкального искусства по учебному предмету </w:t>
      </w:r>
      <w:r>
        <w:rPr>
          <w:sz w:val="24"/>
          <w:szCs w:val="24"/>
        </w:rPr>
        <w:t xml:space="preserve">Коллективное</w:t>
      </w:r>
      <w:r>
        <w:rPr>
          <w:sz w:val="24"/>
          <w:szCs w:val="24"/>
        </w:rPr>
        <w:t xml:space="preserve"> музицирование «Инструментальный ансамбль» разработана на основе: </w:t>
      </w:r>
      <w:r>
        <w:rPr>
          <w:sz w:val="24"/>
          <w:szCs w:val="24"/>
        </w:rPr>
      </w:r>
    </w:p>
    <w:p>
      <w:pPr>
        <w:jc w:val="both"/>
        <w:keepLines/>
        <w:keepNext/>
        <w:tabs>
          <w:tab w:val="left" w:pos="709" w:leader="none"/>
        </w:tabs>
        <w:rPr>
          <w:sz w:val="24"/>
          <w:szCs w:val="24"/>
          <w:shd w:val="clear" w:color="auto" w:fill="ffffff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1. </w:t>
      </w:r>
      <w:r>
        <w:rPr>
          <w:sz w:val="24"/>
          <w:szCs w:val="24"/>
          <w:shd w:val="clear" w:color="auto" w:fill="ffffff"/>
        </w:rPr>
        <w:t xml:space="preserve">Приказ Министерства культуры Российской Федерации от 02.06.2021 № 754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hd w:val="clear" w:color="auto" w:fill="ffffff"/>
        </w:rPr>
        <w:t xml:space="preserve">"Об утверждении Порядка осуществления образовательной деятельности образовательными организациями дополнительного образования детей со специальным</w:t>
      </w:r>
      <w:r>
        <w:rPr>
          <w:sz w:val="24"/>
          <w:szCs w:val="24"/>
          <w:shd w:val="clear" w:color="auto" w:fill="ffffff"/>
        </w:rPr>
        <w:t xml:space="preserve">и наименованиями "детская школа искусств", "детская музыкальная школа", "детская хоровая школа", "детская художественная школа", "детская хореографическая школа", "детская театральная школа", "детская цирковая школа", "детская школа художественных ремесел"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hd w:val="clear" w:color="auto" w:fill="ffffff"/>
        </w:rPr>
        <w:t xml:space="preserve">Зарегистрирован 06.07.2021 № 64126.</w:t>
      </w:r>
      <w:r>
        <w:rPr>
          <w:sz w:val="24"/>
          <w:szCs w:val="24"/>
          <w:shd w:val="clear" w:color="auto" w:fill="ffffff"/>
        </w:rPr>
      </w:r>
    </w:p>
    <w:p>
      <w:pPr>
        <w:jc w:val="both"/>
        <w:keepLines/>
        <w:keepNext/>
        <w:tabs>
          <w:tab w:val="left" w:pos="709" w:leader="none"/>
        </w:tabs>
        <w:rPr>
          <w:b/>
          <w:sz w:val="24"/>
          <w:szCs w:val="24"/>
          <w:u w:val="single"/>
        </w:rPr>
      </w:pPr>
      <w:r>
        <w:rPr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4"/>
          <w:shd w:val="clear" w:color="auto" w:fill="ffffff"/>
        </w:rPr>
        <w:tab/>
      </w:r>
      <w:r>
        <w:rPr>
          <w:sz w:val="24"/>
          <w:szCs w:val="24"/>
          <w:shd w:val="clear" w:color="auto" w:fill="ffffff"/>
        </w:rPr>
        <w:t xml:space="preserve">2. </w:t>
      </w:r>
      <w:r>
        <w:rPr>
          <w:sz w:val="24"/>
          <w:szCs w:val="24"/>
          <w:shd w:val="clear" w:color="auto" w:fill="ffffff"/>
        </w:rPr>
        <w:t xml:space="preserve">Приказ Министерства просвещения Российской Федерации от 27.07.2022 № 629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hd w:val="clear" w:color="auto" w:fill="ffffff"/>
        </w:rPr>
        <w:t xml:space="preserve">"Об утверждении Порядка организации и осуществления образовательной деятельности по дополнительным общеобразовательным программам"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hd w:val="clear" w:color="auto" w:fill="ffffff"/>
        </w:rPr>
        <w:t xml:space="preserve">Зарегистрирован 26.09.2022 № 70226).</w:t>
      </w:r>
      <w:r>
        <w:rPr>
          <w:b/>
          <w:sz w:val="24"/>
          <w:szCs w:val="24"/>
          <w:u w:val="single"/>
        </w:rPr>
      </w:r>
    </w:p>
    <w:p>
      <w:pPr>
        <w:jc w:val="both"/>
        <w:keepLines/>
        <w:keepNext/>
        <w:tabs>
          <w:tab w:val="left" w:pos="709" w:leader="none"/>
        </w:tabs>
        <w:rPr>
          <w:b/>
          <w:color w:val="000000"/>
          <w:sz w:val="24"/>
          <w:szCs w:val="24"/>
          <w:highlight w:val="white"/>
          <w:u w:val="single"/>
        </w:rPr>
      </w:pPr>
      <w:r>
        <w:rPr>
          <w:sz w:val="24"/>
          <w:szCs w:val="24"/>
        </w:rPr>
        <w:t xml:space="preserve">Дополнительная общеобразовательная общеразвивающая программа по учебному предмету к</w:t>
      </w:r>
      <w:r>
        <w:rPr>
          <w:sz w:val="24"/>
          <w:szCs w:val="24"/>
          <w:highlight w:val="white"/>
        </w:rPr>
        <w:t xml:space="preserve">оллективное</w:t>
      </w:r>
      <w:r>
        <w:rPr>
          <w:color w:val="000000"/>
          <w:sz w:val="24"/>
          <w:szCs w:val="24"/>
          <w:highlight w:val="white"/>
        </w:rPr>
        <w:t xml:space="preserve"> музи</w:t>
      </w:r>
      <w:r>
        <w:rPr>
          <w:color w:val="000000"/>
          <w:sz w:val="24"/>
          <w:szCs w:val="24"/>
          <w:highlight w:val="white"/>
        </w:rPr>
        <w:t xml:space="preserve">цирование </w:t>
      </w:r>
      <w:r>
        <w:rPr>
          <w:color w:val="000000"/>
          <w:sz w:val="24"/>
          <w:szCs w:val="24"/>
        </w:rPr>
        <w:t xml:space="preserve">Коллективное музицирование «Инструментальный ансамбль»</w:t>
      </w:r>
      <w:r>
        <w:rPr>
          <w:color w:val="000000"/>
          <w:sz w:val="24"/>
          <w:szCs w:val="24"/>
        </w:rPr>
        <w:t xml:space="preserve"> предусматривает поэтапное обучение школьников игре на курае и направлена на приобщение детей к истокам татарской н</w:t>
      </w:r>
      <w:r>
        <w:rPr>
          <w:color w:val="000000"/>
          <w:sz w:val="24"/>
          <w:szCs w:val="24"/>
        </w:rPr>
        <w:t xml:space="preserve">ародной культуры, возрождению культурных ценностей, развитию творческих способностей. Реализация программы происходит в процессе изучения истории, традиций и фольклора татарского народа, через организацию продуктивной музыкальной деятельности обучающихся. </w:t>
      </w:r>
      <w:r>
        <w:rPr>
          <w:b/>
          <w:color w:val="000000"/>
          <w:sz w:val="24"/>
          <w:szCs w:val="24"/>
          <w:highlight w:val="white"/>
          <w:u w:val="single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Отличительной чертой данной учебной программы является достижение в краткие сроки заинтересованности обучающегос</w:t>
      </w:r>
      <w:r>
        <w:rPr>
          <w:color w:val="000000"/>
          <w:sz w:val="24"/>
          <w:szCs w:val="24"/>
        </w:rPr>
        <w:t xml:space="preserve">я процессом обучения игре на инструменте, акцент на возможность дальнейшей самостоятельной деятельности в области музыкального искусства. Учебный курс построен на практических занятиях, теоретические знания формируются в процессе освоения исполнительских н</w:t>
      </w:r>
      <w:r>
        <w:rPr>
          <w:color w:val="000000"/>
          <w:sz w:val="24"/>
          <w:szCs w:val="24"/>
        </w:rPr>
        <w:t xml:space="preserve">авыков. Данная программа направлена, прежде всего, на развитие интересов обучающихся, не ориентированных на дальнейшее профессиональное обучение, но желающих получить навыки коллективного музицирования, расширить свой стилистический и культурный горизонт. 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Предлагаемая программа рассчитана на четырехлетний срок обучения. 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целях получения </w:t>
      </w:r>
      <w:r>
        <w:rPr>
          <w:color w:val="000000"/>
          <w:sz w:val="24"/>
          <w:szCs w:val="24"/>
        </w:rPr>
        <w:t xml:space="preserve">обучающимися</w:t>
      </w:r>
      <w:r>
        <w:rPr>
          <w:color w:val="000000"/>
          <w:sz w:val="24"/>
          <w:szCs w:val="24"/>
        </w:rPr>
        <w:t xml:space="preserve"> дополнительных знаний, умений и навыков, расширения музыкального кругозора, закрепления интереса к музыкальным занятиям, развития исполнительских навыков рекомендуется включать в занятия инструментом формы </w:t>
      </w:r>
      <w:r>
        <w:rPr>
          <w:b/>
          <w:i/>
          <w:color w:val="000000"/>
          <w:sz w:val="24"/>
          <w:szCs w:val="24"/>
        </w:rPr>
        <w:t xml:space="preserve">ансамблевого музицирования</w:t>
      </w:r>
      <w:r>
        <w:rPr>
          <w:color w:val="000000"/>
          <w:sz w:val="24"/>
          <w:szCs w:val="24"/>
        </w:rPr>
        <w:t xml:space="preserve">. Для этого может потребоваться увеличение объема недельной аудиторной нагрузки. Занятия </w:t>
      </w:r>
      <w:r>
        <w:rPr>
          <w:color w:val="000000"/>
          <w:sz w:val="24"/>
          <w:szCs w:val="24"/>
        </w:rPr>
        <w:t xml:space="preserve">ансамблевым</w:t>
      </w:r>
      <w:r>
        <w:rPr>
          <w:color w:val="000000"/>
          <w:sz w:val="24"/>
          <w:szCs w:val="24"/>
        </w:rPr>
        <w:t xml:space="preserve"> музицированием развивают музыкальное мышление, расширяют музыкальный кругозор обучающихся, готовят их к восприятию музыкальных произведений в концертном зале, формируют коммуникативные навыки. 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Данная программа может быть реализована с применением электронного обучения и дистанционных образовательных технологий.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2.</w:t>
      </w:r>
      <w:r>
        <w:rPr>
          <w:b/>
          <w:color w:val="000000"/>
          <w:sz w:val="24"/>
          <w:szCs w:val="24"/>
          <w:u w:val="single"/>
        </w:rPr>
        <w:t xml:space="preserve">Срок реализации учебного предмета</w:t>
      </w:r>
      <w:r>
        <w:rPr>
          <w:b/>
          <w:color w:val="000000"/>
          <w:sz w:val="24"/>
          <w:szCs w:val="24"/>
        </w:rPr>
        <w:t xml:space="preserve">.</w:t>
      </w:r>
      <w:r>
        <w:rPr>
          <w:color w:val="000000"/>
          <w:sz w:val="24"/>
          <w:szCs w:val="24"/>
        </w:rPr>
        <w:t xml:space="preserve">П</w:t>
      </w:r>
      <w:r>
        <w:rPr>
          <w:color w:val="000000"/>
          <w:sz w:val="24"/>
          <w:szCs w:val="24"/>
        </w:rPr>
        <w:t xml:space="preserve">ри реализации дополнительной общеобразовательной общеразвивающей программы учебного предмета к</w:t>
      </w:r>
      <w:r>
        <w:rPr>
          <w:color w:val="000000"/>
          <w:sz w:val="24"/>
          <w:szCs w:val="24"/>
          <w:highlight w:val="white"/>
        </w:rPr>
        <w:t xml:space="preserve">оллективное музи</w:t>
      </w:r>
      <w:r>
        <w:rPr>
          <w:color w:val="000000"/>
          <w:sz w:val="24"/>
          <w:szCs w:val="24"/>
          <w:highlight w:val="white"/>
        </w:rPr>
        <w:t xml:space="preserve">цирование “Инструментальный ансамбль”</w:t>
      </w:r>
      <w:r>
        <w:rPr>
          <w:color w:val="000000"/>
          <w:sz w:val="24"/>
          <w:szCs w:val="24"/>
        </w:rPr>
        <w:t xml:space="preserve"> со сроком обучения 4 года, продолжительность учебных занятий с первого по четвертый годы обучения составляет 35 недель в год.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3.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Объем учебного времени, предусмотренный учебным планом на реализацию учебного</w:t>
      </w:r>
      <w:r>
        <w:rPr>
          <w:b/>
          <w:color w:val="000000"/>
          <w:sz w:val="24"/>
          <w:szCs w:val="24"/>
          <w:highlight w:val="white"/>
        </w:rPr>
        <w:t xml:space="preserve"> предмета. </w:t>
      </w:r>
      <w:r>
        <w:rPr>
          <w:color w:val="000000"/>
          <w:sz w:val="24"/>
          <w:szCs w:val="24"/>
          <w:highlight w:val="white"/>
        </w:rPr>
        <w:t xml:space="preserve">Недельная нагрузка по учебному предмету </w:t>
      </w:r>
      <w:r>
        <w:rPr>
          <w:color w:val="000000"/>
          <w:sz w:val="24"/>
          <w:szCs w:val="24"/>
        </w:rPr>
        <w:t xml:space="preserve">Коллективное</w:t>
      </w:r>
      <w:r>
        <w:rPr>
          <w:color w:val="000000"/>
          <w:sz w:val="24"/>
          <w:szCs w:val="24"/>
        </w:rPr>
        <w:t xml:space="preserve"> музицирование «Инструментальный ансамбль» </w:t>
      </w:r>
      <w:r>
        <w:rPr>
          <w:color w:val="000000"/>
          <w:sz w:val="24"/>
          <w:szCs w:val="24"/>
          <w:highlight w:val="white"/>
        </w:rPr>
        <w:t xml:space="preserve">составляет: с 1 по 4 класса - 1 час в неделю.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4</w:t>
      </w:r>
      <w:r>
        <w:rPr>
          <w:b/>
          <w:color w:val="000000"/>
          <w:sz w:val="24"/>
          <w:szCs w:val="24"/>
        </w:rPr>
        <w:t xml:space="preserve">. </w:t>
      </w:r>
      <w:r>
        <w:rPr>
          <w:b/>
          <w:color w:val="000000"/>
          <w:sz w:val="24"/>
          <w:szCs w:val="24"/>
          <w:u w:val="single"/>
        </w:rPr>
        <w:t xml:space="preserve">Форма проведения учебных занятий</w:t>
      </w:r>
      <w:r>
        <w:rPr>
          <w:b/>
          <w:i/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 xml:space="preserve">Занятия проводятся в групповой форме. Основная учебная форма – занятие, продолжительность одного академического часа составляет 40 минут.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5</w:t>
      </w:r>
      <w:r>
        <w:rPr>
          <w:b/>
          <w:color w:val="000000"/>
          <w:sz w:val="24"/>
          <w:szCs w:val="24"/>
        </w:rPr>
        <w:t xml:space="preserve">. </w:t>
      </w:r>
      <w:r>
        <w:rPr>
          <w:b/>
          <w:color w:val="000000"/>
          <w:sz w:val="24"/>
          <w:szCs w:val="24"/>
          <w:u w:val="single"/>
        </w:rPr>
        <w:t xml:space="preserve">Цели и задачи учебного предмета</w:t>
      </w:r>
      <w:r>
        <w:rPr>
          <w:b/>
          <w:color w:val="000000"/>
          <w:sz w:val="24"/>
          <w:szCs w:val="24"/>
        </w:rPr>
        <w:t xml:space="preserve">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Цель программы</w:t>
      </w:r>
      <w:r>
        <w:rPr>
          <w:color w:val="000000"/>
          <w:sz w:val="24"/>
          <w:szCs w:val="24"/>
        </w:rPr>
        <w:t xml:space="preserve"> - формирование у обучающихся комплекса знаний, умений и навыков в области коллективного музыкального искусства, необходимых для будущего музыканта. Главное, чтобы </w:t>
      </w:r>
      <w:r>
        <w:rPr>
          <w:color w:val="000000"/>
          <w:sz w:val="24"/>
          <w:szCs w:val="24"/>
        </w:rPr>
        <w:t xml:space="preserve">обучающиеся</w:t>
      </w:r>
      <w:r>
        <w:rPr>
          <w:color w:val="000000"/>
          <w:sz w:val="24"/>
          <w:szCs w:val="24"/>
        </w:rPr>
        <w:t xml:space="preserve"> почувствовали своеобразие и интерес совместного исполнительства.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К задачам технического развития</w:t>
      </w:r>
      <w:r>
        <w:rPr>
          <w:color w:val="000000"/>
          <w:sz w:val="24"/>
          <w:szCs w:val="24"/>
        </w:rPr>
        <w:t xml:space="preserve"> следует отнести развитие чувства метроритма, синхронности исполнения, приобретения аппликатурных навыков; развитие чувства партнера, умение слышать фактуру, уравновешенность динамики, соответствие тембров.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Среди задач художественно-эмоционального развития</w:t>
      </w:r>
      <w:r>
        <w:rPr>
          <w:color w:val="000000"/>
          <w:sz w:val="24"/>
          <w:szCs w:val="24"/>
        </w:rPr>
        <w:t xml:space="preserve"> - необходимость четкой артикуляции, осмысленной фразировки, развитие образного мышления, формирование навыков совместной деятельности.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Следует отметить, что различные виды ансамблей позволяют ознакомиться с отрывками из симфоний, опер, балетов и других музыкальных произведений разных жанров, тем самым, расширя</w:t>
      </w:r>
      <w:r>
        <w:rPr>
          <w:color w:val="000000"/>
          <w:sz w:val="24"/>
          <w:szCs w:val="24"/>
        </w:rPr>
        <w:t xml:space="preserve">я кругозор, готовя обучающихся </w:t>
      </w:r>
      <w:r>
        <w:rPr>
          <w:color w:val="000000"/>
          <w:sz w:val="24"/>
          <w:szCs w:val="24"/>
        </w:rPr>
        <w:t xml:space="preserve">к восприятию этих произведений в концертном зале.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Ансамблевое исполнительство должно способствовать активному развитию мелодического и гармонического слуха и активизировать творческое взаимодействие участников ансамбля, одновременно выявляя индивидуальные способности.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 работе над ансамблевыми произведениями развиваются такие важные качества, как: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6"/>
        </w:numPr>
        <w:ind w:left="284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умение слушать не только собственное исполнение, но и другую партию, а также звучание всей музыкальной ткани произведения; 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7"/>
        </w:numPr>
        <w:ind w:left="284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воспитывается умение увлечь своим замыслом ансамблиста, а когда это необходимо, подчиняться его воле;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8"/>
        </w:numPr>
        <w:ind w:left="284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активизируется фантазия и творческое начало;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"/>
        </w:numPr>
        <w:ind w:left="284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повышается чувство ответственности за качественное исполнение своей партии.</w:t>
      </w:r>
      <w:r>
        <w:rPr>
          <w:color w:val="000000"/>
          <w:sz w:val="24"/>
          <w:szCs w:val="24"/>
        </w:rPr>
      </w:r>
    </w:p>
    <w:p>
      <w:pPr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6.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Обоснование структура программы учебного предмета</w:t>
      </w:r>
      <w:r>
        <w:rPr>
          <w:b/>
          <w:color w:val="000000"/>
          <w:sz w:val="24"/>
          <w:szCs w:val="24"/>
          <w:highlight w:val="white"/>
        </w:rPr>
        <w:t xml:space="preserve">.</w:t>
      </w:r>
      <w:r>
        <w:rPr>
          <w:b/>
          <w:color w:val="000000"/>
          <w:sz w:val="24"/>
          <w:szCs w:val="24"/>
          <w:highlight w:val="white"/>
        </w:rPr>
      </w:r>
    </w:p>
    <w:p>
      <w:pPr>
        <w:ind w:left="20" w:firstLine="7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Программа содержит следующие разделы: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9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сведения о затратах учебного времени, предусмотренного на освоение учебного предмета;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9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распределение учебного материала по годам обучения;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9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описание дидактических единиц учебного предмета;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9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требования к уровню подготовки </w:t>
      </w:r>
      <w:r>
        <w:rPr>
          <w:color w:val="000000"/>
          <w:sz w:val="24"/>
          <w:szCs w:val="24"/>
          <w:highlight w:val="white"/>
        </w:rPr>
        <w:t xml:space="preserve">обучающихся</w:t>
      </w:r>
      <w:r>
        <w:rPr>
          <w:color w:val="000000"/>
          <w:sz w:val="24"/>
          <w:szCs w:val="24"/>
          <w:highlight w:val="white"/>
        </w:rPr>
        <w:t xml:space="preserve">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9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формы и методы контроля, система оценок, итоговая аттестация;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9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методическое обеспечение учебного процесса.</w:t>
      </w:r>
      <w:r>
        <w:rPr>
          <w:color w:val="000000"/>
          <w:sz w:val="24"/>
          <w:szCs w:val="24"/>
          <w:highlight w:val="white"/>
        </w:rPr>
      </w:r>
    </w:p>
    <w:p>
      <w:pPr>
        <w:ind w:left="20" w:firstLine="7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В соответствии с данными направлениями строится основной раздел программы «Содержание учебного предмета».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7.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Методы обучения</w:t>
      </w:r>
      <w:r>
        <w:rPr>
          <w:b/>
          <w:color w:val="000000"/>
          <w:sz w:val="24"/>
          <w:szCs w:val="24"/>
          <w:highlight w:val="white"/>
        </w:rPr>
        <w:t xml:space="preserve">.</w:t>
      </w:r>
      <w:r>
        <w:rPr>
          <w:color w:val="000000"/>
          <w:sz w:val="24"/>
          <w:szCs w:val="24"/>
          <w:highlight w:val="white"/>
        </w:rPr>
      </w:r>
    </w:p>
    <w:p>
      <w:pPr>
        <w:ind w:left="120" w:right="44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Для достижения поставленной цели и реализации задач предмета используются следующие методы обучения: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30"/>
        </w:numPr>
        <w:ind w:left="120" w:hanging="360"/>
        <w:jc w:val="both"/>
        <w:tabs>
          <w:tab w:val="left" w:pos="28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словесный (объяснение, беседа, рассказ);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30"/>
        </w:numPr>
        <w:ind w:left="120" w:hanging="360"/>
        <w:jc w:val="both"/>
        <w:tabs>
          <w:tab w:val="left" w:pos="28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наглядный (показ, наблюдение, демонстрация приемов работы);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30"/>
        </w:numPr>
        <w:ind w:left="120" w:hanging="360"/>
        <w:jc w:val="both"/>
        <w:tabs>
          <w:tab w:val="left" w:pos="28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практический</w:t>
      </w:r>
      <w:r>
        <w:rPr>
          <w:color w:val="000000"/>
          <w:sz w:val="24"/>
          <w:szCs w:val="24"/>
          <w:highlight w:val="white"/>
        </w:rPr>
        <w:t xml:space="preserve"> (освоение приемов игры на инструменте);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30"/>
        </w:numPr>
        <w:ind w:left="120" w:hanging="360"/>
        <w:jc w:val="both"/>
        <w:tabs>
          <w:tab w:val="left" w:pos="28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эмоциональный (подбор ассоциаций, художественных образов).</w:t>
      </w:r>
      <w:r>
        <w:rPr>
          <w:color w:val="000000"/>
          <w:sz w:val="24"/>
          <w:szCs w:val="24"/>
          <w:highlight w:val="white"/>
        </w:rPr>
      </w:r>
    </w:p>
    <w:p>
      <w:pPr>
        <w:ind w:left="-240"/>
        <w:jc w:val="both"/>
        <w:tabs>
          <w:tab w:val="left" w:pos="280" w:leader="none"/>
        </w:tabs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8.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Описание материально-технических условий реализации учебного предмета.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Каждый обучающийся обеспечивается доступом к библиотечным фондам «ДШИ № 16». </w:t>
      </w:r>
      <w:r>
        <w:rPr>
          <w:color w:val="000000"/>
          <w:sz w:val="24"/>
          <w:szCs w:val="24"/>
          <w:highlight w:val="white"/>
        </w:rPr>
        <w:t xml:space="preserve">Во время самостоятельной работы обучающиеся могут пользоваться Интернетом для сбора </w:t>
      </w:r>
      <w:r>
        <w:rPr>
          <w:color w:val="000000"/>
          <w:sz w:val="24"/>
          <w:szCs w:val="24"/>
          <w:highlight w:val="white"/>
        </w:rPr>
        <w:t xml:space="preserve">дополнительного материала по игре на музыкальном инструменте.</w:t>
      </w:r>
      <w:r>
        <w:rPr>
          <w:color w:val="000000"/>
          <w:sz w:val="24"/>
          <w:szCs w:val="24"/>
          <w:highlight w:val="white"/>
        </w:rPr>
        <w:t xml:space="preserve">  Би</w:t>
      </w:r>
      <w:r>
        <w:rPr>
          <w:color w:val="000000"/>
          <w:sz w:val="24"/>
          <w:szCs w:val="24"/>
          <w:highlight w:val="white"/>
        </w:rPr>
        <w:t xml:space="preserve">блиотечный фонд укомплектован печатными изданиями, учебно-методической и нотной литературой. Материально-техническая база «ДШИ № 16» соответствует санитарным и противопожарным нормам, нормам охраны труда. Учебные аудитории для занятий по учебному предмету </w:t>
      </w:r>
      <w:r>
        <w:rPr>
          <w:color w:val="000000"/>
          <w:sz w:val="24"/>
          <w:szCs w:val="24"/>
        </w:rPr>
        <w:t xml:space="preserve">«Музыкальный инструмент. </w:t>
      </w:r>
      <w:r>
        <w:rPr>
          <w:color w:val="000000"/>
          <w:sz w:val="24"/>
          <w:szCs w:val="24"/>
        </w:rPr>
        <w:t xml:space="preserve">Курай</w:t>
      </w:r>
      <w:r>
        <w:rPr>
          <w:color w:val="000000"/>
          <w:sz w:val="24"/>
          <w:szCs w:val="24"/>
        </w:rPr>
        <w:t xml:space="preserve">» </w:t>
      </w:r>
      <w:r>
        <w:rPr>
          <w:color w:val="000000"/>
          <w:sz w:val="24"/>
          <w:szCs w:val="24"/>
          <w:highlight w:val="white"/>
        </w:rPr>
        <w:t xml:space="preserve">имеют площадь не менее 9 кв.м. </w:t>
      </w:r>
      <w:r>
        <w:rPr>
          <w:color w:val="000000"/>
          <w:sz w:val="24"/>
          <w:szCs w:val="24"/>
          <w:highlight w:val="white"/>
        </w:rPr>
      </w:r>
    </w:p>
    <w:p>
      <w:pPr>
        <w:pStyle w:val="706"/>
        <w:numPr>
          <w:ilvl w:val="0"/>
          <w:numId w:val="28"/>
        </w:numPr>
        <w:ind w:right="2320"/>
        <w:jc w:val="center"/>
        <w:keepLines/>
        <w:keepNext/>
        <w:tabs>
          <w:tab w:val="left" w:pos="2280" w:leader="none"/>
        </w:tabs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Содержание учебного предмета.</w:t>
      </w:r>
      <w:r>
        <w:rPr>
          <w:b/>
          <w:color w:val="000000"/>
          <w:sz w:val="24"/>
          <w:szCs w:val="24"/>
          <w:highlight w:val="white"/>
        </w:rPr>
      </w:r>
    </w:p>
    <w:p>
      <w:pPr>
        <w:jc w:val="both"/>
        <w:tabs>
          <w:tab w:val="left" w:pos="312" w:leader="none"/>
        </w:tabs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 xml:space="preserve">1.Сведения о затратах учебного времени</w:t>
      </w:r>
      <w:r>
        <w:rPr>
          <w:i/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 xml:space="preserve">предусмотренного на освоение учебного предмета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highlight w:val="white"/>
        </w:rPr>
        <w:t xml:space="preserve">Коллективное </w:t>
      </w:r>
      <w:r>
        <w:rPr>
          <w:color w:val="000000"/>
          <w:sz w:val="24"/>
          <w:szCs w:val="24"/>
          <w:highlight w:val="white"/>
        </w:rPr>
        <w:t xml:space="preserve">музыцирование</w:t>
      </w:r>
      <w:r>
        <w:rPr>
          <w:color w:val="000000"/>
          <w:sz w:val="24"/>
          <w:szCs w:val="24"/>
          <w:highlight w:val="white"/>
        </w:rPr>
        <w:t xml:space="preserve"> «Инструментальный ансамбль</w:t>
      </w:r>
      <w:r>
        <w:rPr>
          <w:color w:val="000000"/>
          <w:sz w:val="24"/>
          <w:szCs w:val="24"/>
        </w:rPr>
        <w:t xml:space="preserve">», н</w:t>
      </w:r>
      <w:r>
        <w:rPr>
          <w:color w:val="000000"/>
          <w:sz w:val="24"/>
          <w:szCs w:val="24"/>
        </w:rPr>
        <w:t xml:space="preserve">а аудиторные занятия.</w:t>
      </w:r>
      <w:r>
        <w:rPr>
          <w:color w:val="000000"/>
          <w:sz w:val="24"/>
          <w:szCs w:val="24"/>
        </w:rPr>
      </w:r>
    </w:p>
    <w:p>
      <w:pPr>
        <w:ind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Срок обучения – 4 года                 Таблица 2</w:t>
      </w:r>
      <w:r>
        <w:rPr>
          <w:b/>
          <w:color w:val="000000"/>
          <w:sz w:val="24"/>
          <w:szCs w:val="24"/>
        </w:rPr>
      </w:r>
    </w:p>
    <w:tbl>
      <w:tblPr>
        <w:tblW w:w="7474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652"/>
        <w:gridCol w:w="1134"/>
        <w:gridCol w:w="851"/>
        <w:gridCol w:w="850"/>
        <w:gridCol w:w="987"/>
      </w:tblGrid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</w:r>
            <w:r>
              <w:rPr>
                <w:rFonts w:eastAsia="Calibri"/>
                <w:color w:val="000000"/>
                <w:sz w:val="24"/>
                <w:szCs w:val="24"/>
              </w:rPr>
            </w:r>
          </w:p>
        </w:tc>
        <w:tc>
          <w:tcPr>
            <w:gridSpan w:val="4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822" w:type="dxa"/>
            <w:textDirection w:val="lrTb"/>
            <w:noWrap w:val="false"/>
          </w:tcPr>
          <w:p>
            <w:pPr>
              <w:ind w:firstLine="2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Распределение по годам обучения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Класс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134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1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0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7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Продолжительность учебных занятий  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134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1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7" w:type="dxa"/>
            <w:textDirection w:val="lrTb"/>
            <w:noWrap w:val="false"/>
          </w:tcPr>
          <w:p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35</w:t>
            </w:r>
            <w:r>
              <w:rPr>
                <w:rFonts w:eastAsia="Calibri"/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Количество часов на аудиторные занятия в неделю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134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1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0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7" w:type="dxa"/>
            <w:textDirection w:val="lrTb"/>
            <w:noWrap w:val="false"/>
          </w:tcPr>
          <w:p>
            <w:pPr>
              <w:ind w:firstLine="2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Общее количество часов на аудиторные занятия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4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822" w:type="dxa"/>
            <w:textDirection w:val="lrTb"/>
            <w:noWrap w:val="false"/>
          </w:tcPr>
          <w:p>
            <w:pPr>
              <w:ind w:firstLine="2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139</w:t>
            </w:r>
            <w:r>
              <w:rPr>
                <w:color w:val="000000"/>
                <w:sz w:val="24"/>
                <w:szCs w:val="24"/>
              </w:rPr>
            </w:r>
          </w:p>
        </w:tc>
      </w:tr>
    </w:tbl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Общая трудоемкость учебного предмета </w:t>
      </w:r>
      <w:r>
        <w:rPr>
          <w:color w:val="000000"/>
          <w:sz w:val="24"/>
          <w:szCs w:val="24"/>
          <w:highlight w:val="white"/>
        </w:rPr>
        <w:t xml:space="preserve">Коллективное</w:t>
      </w:r>
      <w:r>
        <w:rPr>
          <w:color w:val="000000"/>
          <w:sz w:val="24"/>
          <w:szCs w:val="24"/>
          <w:highlight w:val="white"/>
        </w:rPr>
        <w:t xml:space="preserve"> музыцирование «Инструментальный ансамбль</w:t>
      </w:r>
      <w:r>
        <w:rPr>
          <w:color w:val="000000"/>
          <w:sz w:val="24"/>
          <w:szCs w:val="24"/>
        </w:rPr>
        <w:t xml:space="preserve">» </w:t>
      </w:r>
      <w:r>
        <w:rPr>
          <w:color w:val="000000"/>
          <w:sz w:val="24"/>
          <w:szCs w:val="24"/>
        </w:rPr>
        <w:t xml:space="preserve">при 4 - летнем</w:t>
      </w:r>
      <w:r>
        <w:rPr>
          <w:color w:val="000000"/>
          <w:sz w:val="24"/>
          <w:szCs w:val="24"/>
        </w:rPr>
        <w:t xml:space="preserve"> сроке обучения составляет 139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часа. 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u w:val="single"/>
        </w:rPr>
        <w:t xml:space="preserve">Виды внеаудиторной работы </w:t>
      </w:r>
      <w:r>
        <w:rPr>
          <w:color w:val="000000"/>
          <w:sz w:val="24"/>
          <w:szCs w:val="24"/>
          <w:u w:val="single"/>
        </w:rPr>
        <w:t xml:space="preserve">обучающихся</w:t>
      </w:r>
      <w:r>
        <w:rPr>
          <w:color w:val="000000"/>
          <w:sz w:val="24"/>
          <w:szCs w:val="24"/>
        </w:rPr>
        <w:t xml:space="preserve">: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2"/>
        </w:numPr>
        <w:ind w:left="1429" w:hanging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выполнение домашнего задания;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2"/>
        </w:numPr>
        <w:ind w:left="1429" w:hanging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посещение учреждений культуры (филармоний, театров, концертных залов);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2"/>
        </w:numPr>
        <w:ind w:left="1429" w:hanging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участие обучающихся в концертах, творческих мероприятиях и   культурно - просветительской деятельности «ДШИ № 16».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Выполнение домашнего задания </w:t>
      </w:r>
      <w:r>
        <w:rPr>
          <w:color w:val="000000"/>
          <w:sz w:val="24"/>
          <w:szCs w:val="24"/>
        </w:rPr>
        <w:t xml:space="preserve">обучающимися</w:t>
      </w:r>
      <w:r>
        <w:rPr>
          <w:color w:val="000000"/>
          <w:sz w:val="24"/>
          <w:szCs w:val="24"/>
        </w:rPr>
        <w:t xml:space="preserve"> контролируется преподавателем.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Учебный материал распределяется по годам обучения – классам. Каждый класс имеет свои задачи, предусмотренные для освоения учебного материала.</w:t>
      </w:r>
      <w:r>
        <w:rPr>
          <w:color w:val="000000"/>
          <w:sz w:val="24"/>
          <w:szCs w:val="24"/>
        </w:rPr>
      </w:r>
    </w:p>
    <w:p>
      <w:pPr>
        <w:ind w:firstLine="72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2.</w:t>
      </w:r>
      <w:r>
        <w:rPr>
          <w:b/>
          <w:color w:val="000000"/>
          <w:sz w:val="24"/>
          <w:szCs w:val="24"/>
          <w:u w:val="single"/>
        </w:rPr>
        <w:t xml:space="preserve">Годовые требования по классам</w:t>
      </w:r>
      <w:r>
        <w:rPr>
          <w:b/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 xml:space="preserve">Учебная программа по предмету </w:t>
      </w:r>
      <w:r>
        <w:rPr>
          <w:color w:val="000000"/>
          <w:sz w:val="24"/>
          <w:szCs w:val="24"/>
        </w:rPr>
        <w:t xml:space="preserve">к</w:t>
      </w:r>
      <w:r>
        <w:rPr>
          <w:color w:val="000000"/>
          <w:sz w:val="24"/>
          <w:szCs w:val="24"/>
          <w:highlight w:val="white"/>
        </w:rPr>
        <w:t xml:space="preserve">оллективное</w:t>
      </w:r>
      <w:r>
        <w:rPr>
          <w:color w:val="000000"/>
          <w:sz w:val="24"/>
          <w:szCs w:val="24"/>
          <w:highlight w:val="white"/>
        </w:rPr>
        <w:t xml:space="preserve"> музыцирование “Инструментальный ансамбль”</w:t>
      </w:r>
      <w:r>
        <w:rPr>
          <w:color w:val="000000"/>
          <w:sz w:val="24"/>
          <w:szCs w:val="24"/>
        </w:rPr>
        <w:t xml:space="preserve"> рассчитана на 4 года. В распределении учебного материала по годам обучения учтен принцип систематического и последовательного обучения. Последовательность в обучении поможет </w:t>
      </w:r>
      <w:r>
        <w:rPr>
          <w:color w:val="000000"/>
          <w:sz w:val="24"/>
          <w:szCs w:val="24"/>
        </w:rPr>
        <w:t xml:space="preserve">обучающимся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применять полученные знания и умения в изучении нового материала. Формирование у обучающихся умений и навыков происходит постепенно: от первого знакомства с инструментом и нотной грамотой до самостоятельного разбора и исполнения музыкального произведения. </w:t>
      </w:r>
      <w:r>
        <w:rPr>
          <w:b/>
          <w:color w:val="000000"/>
          <w:sz w:val="24"/>
          <w:szCs w:val="24"/>
        </w:rPr>
      </w:r>
    </w:p>
    <w:p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В самостоятельную работу входит:</w:t>
      </w:r>
      <w:r>
        <w:rPr>
          <w:b/>
          <w:color w:val="000000"/>
          <w:sz w:val="24"/>
          <w:szCs w:val="24"/>
        </w:rPr>
      </w:r>
    </w:p>
    <w:p>
      <w:pPr>
        <w:numPr>
          <w:ilvl w:val="0"/>
          <w:numId w:val="5"/>
        </w:numPr>
        <w:ind w:left="720" w:hanging="360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выполнение домашнего задания;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5"/>
        </w:numPr>
        <w:ind w:left="720" w:hanging="360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посещение учреждений культуры (филармония, театр, концертный зал);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5"/>
        </w:numPr>
        <w:ind w:left="720" w:hanging="360"/>
        <w:jc w:val="both"/>
        <w:tabs>
          <w:tab w:val="left" w:pos="0" w:leader="none"/>
        </w:tabs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участие в творческих мероприятиях и культурно–просветительская деятельность.</w:t>
      </w:r>
      <w:r>
        <w:rPr>
          <w:b/>
          <w:color w:val="000000"/>
          <w:sz w:val="24"/>
          <w:szCs w:val="24"/>
        </w:rPr>
      </w:r>
    </w:p>
    <w:p>
      <w:pPr>
        <w:jc w:val="both"/>
        <w:tabs>
          <w:tab w:val="left" w:pos="0" w:leader="none"/>
        </w:tabs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Содержание учебного предмета к</w:t>
      </w:r>
      <w:r>
        <w:rPr>
          <w:color w:val="000000"/>
          <w:sz w:val="24"/>
          <w:szCs w:val="24"/>
          <w:highlight w:val="white"/>
        </w:rPr>
        <w:t xml:space="preserve">оллективное музыцирование “Инструментальный ансамбль”</w:t>
      </w:r>
      <w:r>
        <w:rPr>
          <w:color w:val="000000"/>
          <w:sz w:val="24"/>
          <w:szCs w:val="24"/>
        </w:rPr>
        <w:t xml:space="preserve"> соответствует направленности дополнительной общеобразовательной общеразвивающей программы на приобщение </w:t>
      </w:r>
      <w:r>
        <w:rPr>
          <w:color w:val="000000"/>
          <w:sz w:val="24"/>
          <w:szCs w:val="24"/>
        </w:rPr>
        <w:t xml:space="preserve">обучающихся</w:t>
      </w:r>
      <w:r>
        <w:rPr>
          <w:color w:val="000000"/>
          <w:sz w:val="24"/>
          <w:szCs w:val="24"/>
        </w:rPr>
        <w:t xml:space="preserve"> к любительскому музицированию. Для продвинутых обучающихся, а также с учетом их возрастных возможностей может разрабатываться и использоваться более высокий уровень сложности программных требований. </w:t>
      </w:r>
      <w:r>
        <w:rPr>
          <w:b/>
          <w:color w:val="000000"/>
          <w:sz w:val="24"/>
          <w:szCs w:val="24"/>
        </w:rPr>
      </w:r>
    </w:p>
    <w:p>
      <w:pPr>
        <w:ind w:firstLine="422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Первый год обучения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Знакомство с инструментом «курай»,</w:t>
      </w:r>
      <w:r>
        <w:rPr>
          <w:color w:val="000000"/>
          <w:sz w:val="24"/>
          <w:szCs w:val="24"/>
        </w:rPr>
        <w:t xml:space="preserve"> основными приемами игры, знакомство со штрихами non legato, legato, staccato. Знакомство с нотной грамотой, музыкальными терминами. Подбор по слуху музыкальных попевок, песенок. Упражнения на постановку дыхания, развитие пальцевой техники, приемов звукоиз</w:t>
      </w:r>
      <w:r>
        <w:rPr>
          <w:color w:val="000000"/>
          <w:sz w:val="24"/>
          <w:szCs w:val="24"/>
        </w:rPr>
        <w:t xml:space="preserve">влечения, владения основными видами штрихов. Чтение с листа легкого нотного текста. Знакомство со строением мажорной и минорной гамм, строение тонического трезвучия. Знание понятий «лад», «тональность». Гаммы Ре мажор на одну октаву. Тоническое трезвучие. 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Разучивание в течение учебного года 4 разнохарактерных произведений из Хрестоматии для курая (составитель Алмазов И. Г.) и других сборников для 1-го года обучения игре на курае. </w:t>
      </w:r>
      <w:r>
        <w:rPr>
          <w:color w:val="000000"/>
          <w:sz w:val="24"/>
          <w:szCs w:val="24"/>
        </w:rPr>
        <w:t xml:space="preserve">За учебный год,</w:t>
      </w:r>
      <w:r>
        <w:rPr>
          <w:color w:val="000000"/>
          <w:sz w:val="24"/>
          <w:szCs w:val="24"/>
        </w:rPr>
        <w:t xml:space="preserve"> обучающийся должен выступить на </w:t>
      </w:r>
      <w:r>
        <w:rPr>
          <w:color w:val="000000"/>
          <w:sz w:val="24"/>
          <w:szCs w:val="24"/>
        </w:rPr>
        <w:t xml:space="preserve">концертныхмероприятиях</w:t>
      </w:r>
      <w:r>
        <w:rPr>
          <w:color w:val="000000"/>
          <w:sz w:val="24"/>
          <w:szCs w:val="24"/>
        </w:rPr>
        <w:t xml:space="preserve"> школы и один раз на академическом зачете в конце каждого полугодия. Оценки за занятия в классе и дома, а также по результатам публичных выступле</w:t>
      </w:r>
      <w:r>
        <w:rPr>
          <w:color w:val="000000"/>
          <w:sz w:val="24"/>
          <w:szCs w:val="24"/>
        </w:rPr>
        <w:t xml:space="preserve">ний, выставляются педагогом со</w:t>
      </w:r>
      <w:r>
        <w:rPr>
          <w:color w:val="000000"/>
          <w:sz w:val="24"/>
          <w:szCs w:val="24"/>
        </w:rPr>
        <w:t xml:space="preserve">1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четверти.</w:t>
      </w:r>
      <w:r>
        <w:rPr>
          <w:color w:val="000000"/>
          <w:sz w:val="24"/>
          <w:szCs w:val="24"/>
        </w:rPr>
      </w:r>
    </w:p>
    <w:p>
      <w:pPr>
        <w:jc w:val="center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 xml:space="preserve">Примерный репертуарный список</w:t>
      </w:r>
      <w:r>
        <w:rPr>
          <w:b/>
          <w:color w:val="000000"/>
          <w:sz w:val="24"/>
          <w:szCs w:val="24"/>
          <w:u w:val="single"/>
        </w:rPr>
      </w:r>
    </w:p>
    <w:p>
      <w:pPr>
        <w:numPr>
          <w:ilvl w:val="0"/>
          <w:numId w:val="8"/>
        </w:numPr>
        <w:ind w:left="360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Хрестоматия для флейты. 1-3 классы. М., 1993</w:t>
      </w:r>
      <w:r>
        <w:rPr>
          <w:color w:val="000000"/>
          <w:sz w:val="24"/>
          <w:szCs w:val="24"/>
          <w:u w:val="single"/>
        </w:rPr>
      </w:r>
    </w:p>
    <w:p>
      <w:pPr>
        <w:numPr>
          <w:ilvl w:val="0"/>
          <w:numId w:val="8"/>
        </w:num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8"/>
        </w:num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“Школа игры на </w:t>
      </w:r>
      <w:r>
        <w:rPr>
          <w:color w:val="000000"/>
          <w:sz w:val="24"/>
          <w:szCs w:val="24"/>
        </w:rPr>
        <w:t xml:space="preserve">блокфлейте</w:t>
      </w:r>
      <w:r>
        <w:rPr>
          <w:color w:val="000000"/>
          <w:sz w:val="24"/>
          <w:szCs w:val="24"/>
        </w:rPr>
        <w:t xml:space="preserve">”. М., 2007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8"/>
        </w:num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</w:t>
      </w:r>
      <w:r>
        <w:rPr>
          <w:color w:val="000000"/>
          <w:sz w:val="24"/>
          <w:szCs w:val="24"/>
        </w:rPr>
        <w:t xml:space="preserve"> Алмазов “Школа игры на курае”. Казань, 1998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8"/>
        </w:num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</w:t>
      </w:r>
      <w:r>
        <w:rPr>
          <w:color w:val="000000"/>
          <w:sz w:val="24"/>
          <w:szCs w:val="24"/>
        </w:rPr>
        <w:t xml:space="preserve"> Алмазов Хрестоматия для курая и фортепиано. Казань, 2001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8"/>
        </w:num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Р.С., Н.Р.  </w:t>
      </w:r>
      <w:r>
        <w:rPr>
          <w:color w:val="000000"/>
          <w:sz w:val="24"/>
          <w:szCs w:val="24"/>
        </w:rPr>
        <w:t xml:space="preserve">Мухутдиновы</w:t>
      </w:r>
      <w:r>
        <w:rPr>
          <w:color w:val="000000"/>
          <w:sz w:val="24"/>
          <w:szCs w:val="24"/>
        </w:rPr>
        <w:t xml:space="preserve"> “Музыкальный родник”. Казань, 2011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8"/>
        </w:num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Музыкальная мозаика для </w:t>
      </w:r>
      <w:r>
        <w:rPr>
          <w:color w:val="000000"/>
          <w:sz w:val="24"/>
          <w:szCs w:val="24"/>
        </w:rPr>
        <w:t xml:space="preserve">бл</w:t>
      </w:r>
      <w:r>
        <w:rPr>
          <w:color w:val="000000"/>
          <w:sz w:val="24"/>
          <w:szCs w:val="24"/>
        </w:rPr>
        <w:t xml:space="preserve">.ф</w:t>
      </w:r>
      <w:r>
        <w:rPr>
          <w:color w:val="000000"/>
          <w:sz w:val="24"/>
          <w:szCs w:val="24"/>
        </w:rPr>
        <w:t xml:space="preserve">лейты</w:t>
      </w:r>
      <w:r>
        <w:rPr>
          <w:color w:val="000000"/>
          <w:sz w:val="24"/>
          <w:szCs w:val="24"/>
        </w:rPr>
        <w:t xml:space="preserve"> и </w:t>
      </w:r>
      <w:r>
        <w:rPr>
          <w:color w:val="000000"/>
          <w:sz w:val="24"/>
          <w:szCs w:val="24"/>
        </w:rPr>
        <w:t xml:space="preserve">фп</w:t>
      </w:r>
      <w:r>
        <w:rPr>
          <w:color w:val="000000"/>
          <w:sz w:val="24"/>
          <w:szCs w:val="24"/>
        </w:rPr>
        <w:t xml:space="preserve">. М., 1994</w:t>
      </w:r>
      <w:r>
        <w:rPr>
          <w:color w:val="000000"/>
          <w:sz w:val="24"/>
          <w:szCs w:val="24"/>
        </w:rPr>
      </w:r>
    </w:p>
    <w:p>
      <w:pPr>
        <w:pStyle w:val="706"/>
        <w:ind w:left="0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Пьесы:</w:t>
      </w:r>
      <w:r>
        <w:rPr>
          <w:color w:val="000000"/>
          <w:sz w:val="24"/>
          <w:szCs w:val="24"/>
          <w:u w:val="single"/>
        </w:rPr>
      </w:r>
    </w:p>
    <w:p>
      <w:pPr>
        <w:pStyle w:val="706"/>
        <w:ind w:lef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</w:t>
      </w:r>
      <w:r>
        <w:rPr>
          <w:color w:val="000000"/>
          <w:sz w:val="24"/>
          <w:szCs w:val="24"/>
        </w:rPr>
        <w:t xml:space="preserve">Оленчик</w:t>
      </w:r>
      <w:r>
        <w:rPr>
          <w:color w:val="000000"/>
          <w:sz w:val="24"/>
          <w:szCs w:val="24"/>
        </w:rPr>
        <w:t xml:space="preserve"> “Осеннее настроение”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 xml:space="preserve">“Хорал”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М. Магиденко “Петушок”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Н. Баклановой р.н.п. “Как под горкой, под горой”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Ш. </w:t>
      </w:r>
      <w:r>
        <w:rPr>
          <w:color w:val="000000"/>
          <w:sz w:val="24"/>
          <w:szCs w:val="24"/>
        </w:rPr>
        <w:t xml:space="preserve">Монасыпова</w:t>
      </w:r>
      <w:r>
        <w:rPr>
          <w:color w:val="000000"/>
          <w:sz w:val="24"/>
          <w:szCs w:val="24"/>
        </w:rPr>
        <w:t xml:space="preserve"> “Кукла”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Д. </w:t>
      </w:r>
      <w:r>
        <w:rPr>
          <w:color w:val="000000"/>
          <w:sz w:val="24"/>
          <w:szCs w:val="24"/>
        </w:rPr>
        <w:t xml:space="preserve">Кабалевский</w:t>
      </w:r>
      <w:r>
        <w:rPr>
          <w:color w:val="000000"/>
          <w:sz w:val="24"/>
          <w:szCs w:val="24"/>
        </w:rPr>
        <w:t xml:space="preserve"> “Маленькая полька”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“Дятел”, “Песенка”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У.н.п. Обр. Н. Лысенко “Лисичка”, “Жили у бабуси”, “Журавель”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Ф. Ахметов “Часы”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Тнп</w:t>
      </w:r>
      <w:r>
        <w:rPr>
          <w:color w:val="000000"/>
          <w:sz w:val="24"/>
          <w:szCs w:val="24"/>
        </w:rPr>
        <w:t xml:space="preserve"> “Чума </w:t>
      </w:r>
      <w:r>
        <w:rPr>
          <w:color w:val="000000"/>
          <w:sz w:val="24"/>
          <w:szCs w:val="24"/>
        </w:rPr>
        <w:t xml:space="preserve">Урдак</w:t>
      </w:r>
      <w:r>
        <w:rPr>
          <w:color w:val="000000"/>
          <w:sz w:val="24"/>
          <w:szCs w:val="24"/>
        </w:rPr>
        <w:t xml:space="preserve">, чума </w:t>
      </w:r>
      <w:r>
        <w:rPr>
          <w:color w:val="000000"/>
          <w:sz w:val="24"/>
          <w:szCs w:val="24"/>
        </w:rPr>
        <w:t xml:space="preserve">каз</w:t>
      </w:r>
      <w:r>
        <w:rPr>
          <w:color w:val="000000"/>
          <w:sz w:val="24"/>
          <w:szCs w:val="24"/>
        </w:rPr>
        <w:t xml:space="preserve">” (си)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ансамбль </w:t>
      </w:r>
      <w:r>
        <w:rPr>
          <w:color w:val="000000"/>
          <w:sz w:val="24"/>
          <w:szCs w:val="24"/>
        </w:rPr>
        <w:t xml:space="preserve">унп</w:t>
      </w:r>
      <w:r>
        <w:rPr>
          <w:color w:val="000000"/>
          <w:sz w:val="24"/>
          <w:szCs w:val="24"/>
        </w:rPr>
        <w:t xml:space="preserve"> “Лисичка”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Ансамбль И. Алмазов упражнение 70 (из “Школы игры на курае)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Л. </w:t>
      </w:r>
      <w:r>
        <w:rPr>
          <w:color w:val="000000"/>
          <w:sz w:val="24"/>
          <w:szCs w:val="24"/>
        </w:rPr>
        <w:t xml:space="preserve">Батыр-Булгари</w:t>
      </w:r>
      <w:r>
        <w:rPr>
          <w:color w:val="000000"/>
          <w:sz w:val="24"/>
          <w:szCs w:val="24"/>
        </w:rPr>
        <w:t xml:space="preserve"> “</w:t>
      </w:r>
      <w:r>
        <w:rPr>
          <w:color w:val="000000"/>
          <w:sz w:val="24"/>
          <w:szCs w:val="24"/>
        </w:rPr>
        <w:t xml:space="preserve">Ак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калфак</w:t>
      </w:r>
      <w:r>
        <w:rPr>
          <w:color w:val="000000"/>
          <w:sz w:val="24"/>
          <w:szCs w:val="24"/>
        </w:rPr>
        <w:t xml:space="preserve">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Л. </w:t>
      </w:r>
      <w:r>
        <w:rPr>
          <w:color w:val="000000"/>
          <w:sz w:val="24"/>
          <w:szCs w:val="24"/>
        </w:rPr>
        <w:t xml:space="preserve">Бекман</w:t>
      </w:r>
      <w:r>
        <w:rPr>
          <w:color w:val="000000"/>
          <w:sz w:val="24"/>
          <w:szCs w:val="24"/>
        </w:rPr>
        <w:t xml:space="preserve"> “Елочка”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Р.н.п. “</w:t>
      </w:r>
      <w:r>
        <w:rPr>
          <w:color w:val="000000"/>
          <w:sz w:val="24"/>
          <w:szCs w:val="24"/>
        </w:rPr>
        <w:t xml:space="preserve">Заплетися</w:t>
      </w:r>
      <w:r>
        <w:rPr>
          <w:color w:val="000000"/>
          <w:sz w:val="24"/>
          <w:szCs w:val="24"/>
        </w:rPr>
        <w:t xml:space="preserve">, плетень”, “Василек”, “Во поле береза стояла”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М. </w:t>
      </w:r>
      <w:r>
        <w:rPr>
          <w:color w:val="000000"/>
          <w:sz w:val="24"/>
          <w:szCs w:val="24"/>
        </w:rPr>
        <w:t xml:space="preserve">Красев</w:t>
      </w:r>
      <w:r>
        <w:rPr>
          <w:color w:val="000000"/>
          <w:sz w:val="24"/>
          <w:szCs w:val="24"/>
        </w:rPr>
        <w:t xml:space="preserve"> “Маленькая елочка”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Е. </w:t>
      </w:r>
      <w:r>
        <w:rPr>
          <w:color w:val="000000"/>
          <w:sz w:val="24"/>
          <w:szCs w:val="24"/>
        </w:rPr>
        <w:t xml:space="preserve">Тиличева</w:t>
      </w:r>
      <w:r>
        <w:rPr>
          <w:color w:val="000000"/>
          <w:sz w:val="24"/>
          <w:szCs w:val="24"/>
        </w:rPr>
        <w:t xml:space="preserve"> “Труба”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Ж.Б. </w:t>
      </w:r>
      <w:r>
        <w:rPr>
          <w:color w:val="000000"/>
          <w:sz w:val="24"/>
          <w:szCs w:val="24"/>
        </w:rPr>
        <w:t xml:space="preserve">Люлли</w:t>
      </w:r>
      <w:r>
        <w:rPr>
          <w:color w:val="000000"/>
          <w:sz w:val="24"/>
          <w:szCs w:val="24"/>
        </w:rPr>
        <w:t xml:space="preserve"> “Песенка”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В.А. Моцарт “Аллегро”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А. </w:t>
      </w:r>
      <w:r>
        <w:rPr>
          <w:color w:val="000000"/>
          <w:sz w:val="24"/>
          <w:szCs w:val="24"/>
        </w:rPr>
        <w:t xml:space="preserve">Гедике</w:t>
      </w:r>
      <w:r>
        <w:rPr>
          <w:color w:val="000000"/>
          <w:sz w:val="24"/>
          <w:szCs w:val="24"/>
        </w:rPr>
        <w:t xml:space="preserve"> “Песня”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Т.н.п. “Суда, суда”</w:t>
      </w:r>
      <w:r>
        <w:rPr>
          <w:color w:val="000000"/>
          <w:sz w:val="24"/>
          <w:szCs w:val="24"/>
        </w:rPr>
      </w:r>
    </w:p>
    <w:p>
      <w:pP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Второй год обучения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Продолжение работы над совершенствованием технических приемов игры на курае, звукоизвлечением. Работа над упражнениями, формирующими правильные игровые навыки ансамблевого </w:t>
      </w:r>
      <w:r>
        <w:rPr>
          <w:color w:val="000000"/>
          <w:sz w:val="24"/>
          <w:szCs w:val="24"/>
        </w:rPr>
        <w:t xml:space="preserve">исполнительства.</w:t>
      </w:r>
      <w:r>
        <w:rPr>
          <w:color w:val="000000"/>
          <w:sz w:val="24"/>
          <w:szCs w:val="24"/>
        </w:rPr>
        <w:t xml:space="preserve"> Чтение с листа. </w:t>
      </w:r>
      <w:r>
        <w:rPr>
          <w:color w:val="000000"/>
          <w:sz w:val="24"/>
          <w:szCs w:val="24"/>
        </w:rPr>
      </w:r>
    </w:p>
    <w:p>
      <w:pPr>
        <w:ind w:firstLine="28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Аттестация проводится в конце каждой четверти: в 1 и 3 четвертях по результатам текущего контроля и публичных выступлений, во 2 и 4 четвертях проводится промежуточная аттестация в </w:t>
      </w:r>
      <w:r>
        <w:rPr>
          <w:color w:val="000000"/>
          <w:sz w:val="24"/>
          <w:szCs w:val="24"/>
        </w:rPr>
        <w:t xml:space="preserve">виде зачета</w:t>
      </w:r>
      <w:r>
        <w:rPr>
          <w:color w:val="000000"/>
          <w:sz w:val="24"/>
          <w:szCs w:val="24"/>
        </w:rPr>
        <w:t xml:space="preserve"> с оценкой, проводимого в присутствии комиссии. </w:t>
      </w:r>
      <w:r>
        <w:rPr>
          <w:color w:val="000000"/>
          <w:sz w:val="24"/>
          <w:szCs w:val="24"/>
        </w:rPr>
      </w:r>
    </w:p>
    <w:p>
      <w:pPr>
        <w:jc w:val="center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 xml:space="preserve">Примерный репертуарный список</w:t>
      </w:r>
      <w:r>
        <w:rPr>
          <w:b/>
          <w:color w:val="000000"/>
          <w:sz w:val="24"/>
          <w:szCs w:val="24"/>
          <w:u w:val="single"/>
        </w:rPr>
      </w:r>
    </w:p>
    <w:p>
      <w:pPr>
        <w:numPr>
          <w:ilvl w:val="0"/>
          <w:numId w:val="6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“Школа игры на </w:t>
      </w:r>
      <w:r>
        <w:rPr>
          <w:color w:val="000000"/>
          <w:sz w:val="24"/>
          <w:szCs w:val="24"/>
        </w:rPr>
        <w:t xml:space="preserve">блокфлейте</w:t>
      </w:r>
      <w:r>
        <w:rPr>
          <w:color w:val="000000"/>
          <w:sz w:val="24"/>
          <w:szCs w:val="24"/>
        </w:rPr>
        <w:t xml:space="preserve">”. М., 2007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6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</w:t>
      </w:r>
      <w:r>
        <w:rPr>
          <w:color w:val="000000"/>
          <w:sz w:val="24"/>
          <w:szCs w:val="24"/>
        </w:rPr>
        <w:t xml:space="preserve"> Алмазов “Школа игры на курае”. Казань, 1998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6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</w:t>
      </w:r>
      <w:r>
        <w:rPr>
          <w:color w:val="000000"/>
          <w:sz w:val="24"/>
          <w:szCs w:val="24"/>
        </w:rPr>
        <w:t xml:space="preserve"> Алмазов Хрестоматия для курая и фортепиано. Казань, 2001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6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Р.С., Н.Р.  </w:t>
      </w:r>
      <w:r>
        <w:rPr>
          <w:color w:val="000000"/>
          <w:sz w:val="24"/>
          <w:szCs w:val="24"/>
        </w:rPr>
        <w:t xml:space="preserve">Мухутдиновы</w:t>
      </w:r>
      <w:r>
        <w:rPr>
          <w:color w:val="000000"/>
          <w:sz w:val="24"/>
          <w:szCs w:val="24"/>
        </w:rPr>
        <w:t xml:space="preserve"> “Музыкальный родник”. Казань, 2011</w:t>
      </w:r>
      <w:r>
        <w:rPr>
          <w:color w:val="000000"/>
          <w:sz w:val="24"/>
          <w:szCs w:val="24"/>
        </w:rPr>
      </w:r>
    </w:p>
    <w:p>
      <w:pPr>
        <w:pStyle w:val="706"/>
        <w:ind w:left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u w:val="single"/>
        </w:rPr>
        <w:t xml:space="preserve">Пьесы: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Р.н.п.” Ой</w:t>
      </w:r>
      <w:r>
        <w:rPr>
          <w:color w:val="000000"/>
          <w:sz w:val="24"/>
          <w:szCs w:val="24"/>
        </w:rPr>
        <w:t xml:space="preserve">, да </w:t>
      </w:r>
      <w:r>
        <w:rPr>
          <w:color w:val="000000"/>
          <w:sz w:val="24"/>
          <w:szCs w:val="24"/>
        </w:rPr>
        <w:t xml:space="preserve">рябинушка</w:t>
      </w:r>
      <w:r>
        <w:rPr>
          <w:color w:val="000000"/>
          <w:sz w:val="24"/>
          <w:szCs w:val="24"/>
        </w:rPr>
        <w:t xml:space="preserve">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А. </w:t>
      </w:r>
      <w:r>
        <w:rPr>
          <w:color w:val="000000"/>
          <w:sz w:val="24"/>
          <w:szCs w:val="24"/>
        </w:rPr>
        <w:t xml:space="preserve">Гретри</w:t>
      </w:r>
      <w:r>
        <w:rPr>
          <w:color w:val="000000"/>
          <w:sz w:val="24"/>
          <w:szCs w:val="24"/>
        </w:rPr>
        <w:t xml:space="preserve"> “Спор”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Л. Моцарт “Дуэт”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Петров “Май”</w:t>
      </w:r>
      <w:r>
        <w:rPr>
          <w:color w:val="000000"/>
          <w:sz w:val="24"/>
          <w:szCs w:val="24"/>
        </w:rPr>
      </w:r>
    </w:p>
    <w:p>
      <w:pP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Третий год обучения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Начиная с 3 класса, изменения в содержании учебных занятий касаются усложнения изучаемого музыкального материала и повышения требований к качеству исполнения. Продолжается работа над синхронностью исполнения. </w:t>
      </w:r>
      <w:r>
        <w:rPr>
          <w:color w:val="000000"/>
          <w:sz w:val="24"/>
          <w:szCs w:val="24"/>
        </w:rPr>
      </w:r>
    </w:p>
    <w:p>
      <w:pPr>
        <w:ind w:firstLine="28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 учебный год,</w:t>
      </w:r>
      <w:r>
        <w:rPr>
          <w:color w:val="000000"/>
          <w:sz w:val="24"/>
          <w:szCs w:val="24"/>
        </w:rPr>
        <w:t xml:space="preserve"> обучающийся должен освоить: 4 произведения ансамбля, продолжение формирования навыков чтения с листа.  </w:t>
      </w:r>
      <w:r>
        <w:rPr>
          <w:color w:val="000000"/>
          <w:sz w:val="24"/>
          <w:szCs w:val="24"/>
        </w:rPr>
      </w:r>
    </w:p>
    <w:p>
      <w:pPr>
        <w:jc w:val="center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 xml:space="preserve">Примерный репертуарный список</w:t>
      </w:r>
      <w:r>
        <w:rPr>
          <w:b/>
          <w:color w:val="000000"/>
          <w:sz w:val="24"/>
          <w:szCs w:val="24"/>
          <w:u w:val="single"/>
        </w:rPr>
      </w:r>
    </w:p>
    <w:p>
      <w:pPr>
        <w:numPr>
          <w:ilvl w:val="0"/>
          <w:numId w:val="12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“Школа игры на </w:t>
      </w:r>
      <w:r>
        <w:rPr>
          <w:color w:val="000000"/>
          <w:sz w:val="24"/>
          <w:szCs w:val="24"/>
        </w:rPr>
        <w:t xml:space="preserve">блокфлейте</w:t>
      </w:r>
      <w:r>
        <w:rPr>
          <w:color w:val="000000"/>
          <w:sz w:val="24"/>
          <w:szCs w:val="24"/>
        </w:rPr>
        <w:t xml:space="preserve">”. М., 2007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2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</w:t>
      </w:r>
      <w:r>
        <w:rPr>
          <w:color w:val="000000"/>
          <w:sz w:val="24"/>
          <w:szCs w:val="24"/>
        </w:rPr>
        <w:t xml:space="preserve"> Алмазов “Школа игры на курае”. Казань, 1998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2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</w:t>
      </w:r>
      <w:r>
        <w:rPr>
          <w:color w:val="000000"/>
          <w:sz w:val="24"/>
          <w:szCs w:val="24"/>
        </w:rPr>
        <w:t xml:space="preserve"> Алмазов Хрестоматия для курая и фортепиано. Казань, 2001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2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Р.С., Н.Р.  </w:t>
      </w:r>
      <w:r>
        <w:rPr>
          <w:color w:val="000000"/>
          <w:sz w:val="24"/>
          <w:szCs w:val="24"/>
        </w:rPr>
        <w:t xml:space="preserve">Мухутдиновы</w:t>
      </w:r>
      <w:r>
        <w:rPr>
          <w:color w:val="000000"/>
          <w:sz w:val="24"/>
          <w:szCs w:val="24"/>
        </w:rPr>
        <w:t xml:space="preserve"> “Музыкальный родник”. Казань, 2011</w:t>
      </w:r>
      <w:r>
        <w:rPr>
          <w:color w:val="000000"/>
          <w:sz w:val="24"/>
          <w:szCs w:val="24"/>
        </w:rPr>
      </w:r>
    </w:p>
    <w:p>
      <w:pPr>
        <w:pStyle w:val="706"/>
        <w:ind w:left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u w:val="single"/>
        </w:rPr>
        <w:t xml:space="preserve">Пьесы: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М. </w:t>
      </w:r>
      <w:r>
        <w:rPr>
          <w:color w:val="000000"/>
          <w:sz w:val="24"/>
          <w:szCs w:val="24"/>
        </w:rPr>
        <w:t xml:space="preserve">Блантер</w:t>
      </w:r>
      <w:r>
        <w:rPr>
          <w:color w:val="000000"/>
          <w:sz w:val="24"/>
          <w:szCs w:val="24"/>
        </w:rPr>
        <w:t xml:space="preserve"> “Катюша”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М. Макаров “Туй </w:t>
      </w:r>
      <w:r>
        <w:rPr>
          <w:color w:val="000000"/>
          <w:sz w:val="24"/>
          <w:szCs w:val="24"/>
        </w:rPr>
        <w:t xml:space="preserve">биюе</w:t>
      </w:r>
      <w:r>
        <w:rPr>
          <w:color w:val="000000"/>
          <w:sz w:val="24"/>
          <w:szCs w:val="24"/>
        </w:rPr>
        <w:t xml:space="preserve">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Т.н.п. “</w:t>
      </w:r>
      <w:r>
        <w:rPr>
          <w:color w:val="000000"/>
          <w:sz w:val="24"/>
          <w:szCs w:val="24"/>
        </w:rPr>
        <w:t xml:space="preserve">Ильче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бага</w:t>
      </w:r>
      <w:r>
        <w:rPr>
          <w:color w:val="000000"/>
          <w:sz w:val="24"/>
          <w:szCs w:val="24"/>
        </w:rPr>
        <w:t xml:space="preserve">”</w:t>
      </w:r>
      <w:r>
        <w:rPr>
          <w:color w:val="000000"/>
          <w:sz w:val="24"/>
          <w:szCs w:val="24"/>
        </w:rPr>
      </w:r>
    </w:p>
    <w:p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Четвертый год обучения</w:t>
      </w:r>
      <w:r>
        <w:rPr>
          <w:b/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Итоговая аттестация представляет собой </w:t>
      </w:r>
      <w:r>
        <w:rPr>
          <w:color w:val="000000"/>
          <w:sz w:val="24"/>
          <w:szCs w:val="24"/>
        </w:rPr>
        <w:t xml:space="preserve">выпускной экзамен в конце 4 класса, на котором обучающийся исполняет программу, включающую в себя ансамблевые произведения. Выпускник должен продемонстрировать понимание стилей, традиций, показать умения и навыки владения ансамблевым мастерством, выявить э</w:t>
      </w:r>
      <w:r>
        <w:rPr>
          <w:color w:val="000000"/>
          <w:sz w:val="24"/>
          <w:szCs w:val="24"/>
        </w:rPr>
        <w:t xml:space="preserve">моциональный и художественный опыт, развитие своих эстетических и художественных возможностей в соответствии с программными требованиями. Итоговая аттестация важна своей направленностью на самовыражение и раскрепощение творческого потенциала обучающегося. </w:t>
      </w:r>
      <w:r>
        <w:rPr>
          <w:color w:val="000000"/>
          <w:sz w:val="24"/>
          <w:szCs w:val="24"/>
        </w:rPr>
      </w:r>
    </w:p>
    <w:p>
      <w:pPr>
        <w:jc w:val="center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 xml:space="preserve">Примерный репертуарный список</w:t>
      </w:r>
      <w:r>
        <w:rPr>
          <w:b/>
          <w:color w:val="000000"/>
          <w:sz w:val="24"/>
          <w:szCs w:val="24"/>
          <w:u w:val="single"/>
        </w:rPr>
      </w:r>
    </w:p>
    <w:p>
      <w:pPr>
        <w:numPr>
          <w:ilvl w:val="0"/>
          <w:numId w:val="15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“Школа игры на </w:t>
      </w:r>
      <w:r>
        <w:rPr>
          <w:color w:val="000000"/>
          <w:sz w:val="24"/>
          <w:szCs w:val="24"/>
        </w:rPr>
        <w:t xml:space="preserve">блокфлейте</w:t>
      </w:r>
      <w:r>
        <w:rPr>
          <w:color w:val="000000"/>
          <w:sz w:val="24"/>
          <w:szCs w:val="24"/>
        </w:rPr>
        <w:t xml:space="preserve">”. М., 2007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5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</w:t>
      </w:r>
      <w:r>
        <w:rPr>
          <w:color w:val="000000"/>
          <w:sz w:val="24"/>
          <w:szCs w:val="24"/>
        </w:rPr>
        <w:t xml:space="preserve"> Алмазов “Школа игры на курае”. Казань, 1998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5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</w:t>
      </w:r>
      <w:r>
        <w:rPr>
          <w:color w:val="000000"/>
          <w:sz w:val="24"/>
          <w:szCs w:val="24"/>
        </w:rPr>
        <w:t xml:space="preserve"> Алмазов Хрестоматия для курая и фортепиано. Казань, 2001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5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Р.С., Н.Р.  </w:t>
      </w:r>
      <w:r>
        <w:rPr>
          <w:color w:val="000000"/>
          <w:sz w:val="24"/>
          <w:szCs w:val="24"/>
        </w:rPr>
        <w:t xml:space="preserve">Мухутдиновы</w:t>
      </w:r>
      <w:r>
        <w:rPr>
          <w:color w:val="000000"/>
          <w:sz w:val="24"/>
          <w:szCs w:val="24"/>
        </w:rPr>
        <w:t xml:space="preserve"> “Музыкальный родник”. Казань, 2011</w:t>
      </w:r>
      <w:r>
        <w:rPr>
          <w:color w:val="000000"/>
          <w:sz w:val="24"/>
          <w:szCs w:val="24"/>
        </w:rPr>
      </w:r>
    </w:p>
    <w:p>
      <w:pPr>
        <w:pStyle w:val="706"/>
        <w:ind w:left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u w:val="single"/>
        </w:rPr>
        <w:t xml:space="preserve">Пьесы: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З. Хабибуллин “</w:t>
      </w:r>
      <w:r>
        <w:rPr>
          <w:color w:val="000000"/>
          <w:sz w:val="24"/>
          <w:szCs w:val="24"/>
        </w:rPr>
        <w:t xml:space="preserve">Авыл</w:t>
      </w:r>
      <w:r>
        <w:rPr>
          <w:color w:val="000000"/>
          <w:sz w:val="24"/>
          <w:szCs w:val="24"/>
        </w:rPr>
        <w:t xml:space="preserve"> кое”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</w:t>
      </w:r>
      <w:r>
        <w:rPr>
          <w:color w:val="000000"/>
          <w:sz w:val="24"/>
          <w:szCs w:val="24"/>
        </w:rPr>
        <w:t xml:space="preserve">Гилязова</w:t>
      </w:r>
      <w:r>
        <w:rPr>
          <w:color w:val="000000"/>
          <w:sz w:val="24"/>
          <w:szCs w:val="24"/>
        </w:rPr>
        <w:t xml:space="preserve"> “</w:t>
      </w:r>
      <w:r>
        <w:rPr>
          <w:color w:val="000000"/>
          <w:sz w:val="24"/>
          <w:szCs w:val="24"/>
        </w:rPr>
        <w:t xml:space="preserve">Себер</w:t>
      </w:r>
      <w:r>
        <w:rPr>
          <w:color w:val="000000"/>
          <w:sz w:val="24"/>
          <w:szCs w:val="24"/>
        </w:rPr>
        <w:t xml:space="preserve"> татар </w:t>
      </w:r>
      <w:r>
        <w:rPr>
          <w:color w:val="000000"/>
          <w:sz w:val="24"/>
          <w:szCs w:val="24"/>
        </w:rPr>
        <w:t xml:space="preserve">биюе</w:t>
      </w:r>
      <w:r>
        <w:rPr>
          <w:color w:val="000000"/>
          <w:sz w:val="24"/>
          <w:szCs w:val="24"/>
        </w:rPr>
        <w:t xml:space="preserve">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И. </w:t>
      </w:r>
      <w:r>
        <w:rPr>
          <w:color w:val="000000"/>
          <w:sz w:val="24"/>
          <w:szCs w:val="24"/>
        </w:rPr>
        <w:t xml:space="preserve">Алмазова</w:t>
      </w:r>
      <w:r>
        <w:rPr>
          <w:color w:val="000000"/>
          <w:sz w:val="24"/>
          <w:szCs w:val="24"/>
        </w:rPr>
        <w:t xml:space="preserve"> “</w:t>
      </w:r>
      <w:r>
        <w:rPr>
          <w:color w:val="000000"/>
          <w:sz w:val="24"/>
          <w:szCs w:val="24"/>
        </w:rPr>
        <w:t xml:space="preserve">Сандугач-кугарчен</w:t>
      </w:r>
      <w:r>
        <w:rPr>
          <w:color w:val="000000"/>
          <w:sz w:val="24"/>
          <w:szCs w:val="24"/>
        </w:rPr>
        <w:t xml:space="preserve">”</w:t>
      </w:r>
      <w:r>
        <w:rPr>
          <w:color w:val="000000"/>
          <w:sz w:val="24"/>
          <w:szCs w:val="24"/>
        </w:rPr>
      </w:r>
    </w:p>
    <w:p>
      <w:pP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Х. </w:t>
      </w:r>
      <w:r>
        <w:rPr>
          <w:color w:val="000000"/>
          <w:sz w:val="24"/>
          <w:szCs w:val="24"/>
        </w:rPr>
        <w:t xml:space="preserve">Нигметзянова</w:t>
      </w:r>
      <w:r>
        <w:rPr>
          <w:color w:val="000000"/>
          <w:sz w:val="24"/>
          <w:szCs w:val="24"/>
        </w:rPr>
        <w:t xml:space="preserve"> “</w:t>
      </w:r>
      <w:r>
        <w:rPr>
          <w:color w:val="000000"/>
          <w:sz w:val="24"/>
          <w:szCs w:val="24"/>
        </w:rPr>
        <w:t xml:space="preserve">Бэйрэмдэ</w:t>
      </w:r>
      <w:r>
        <w:rPr>
          <w:color w:val="000000"/>
          <w:sz w:val="24"/>
          <w:szCs w:val="24"/>
        </w:rPr>
        <w:t xml:space="preserve">”</w:t>
      </w:r>
      <w:r>
        <w:rPr>
          <w:color w:val="000000"/>
          <w:sz w:val="24"/>
          <w:szCs w:val="24"/>
        </w:rPr>
      </w:r>
    </w:p>
    <w:p>
      <w:pPr>
        <w:pStyle w:val="706"/>
        <w:numPr>
          <w:ilvl w:val="0"/>
          <w:numId w:val="28"/>
        </w:numPr>
        <w:jc w:val="center"/>
        <w:tabs>
          <w:tab w:val="left" w:pos="955" w:leader="none"/>
        </w:tabs>
        <w:rPr>
          <w:sz w:val="24"/>
          <w:szCs w:val="24"/>
        </w:rPr>
      </w:pPr>
      <w:r>
        <w:rPr>
          <w:b/>
          <w:sz w:val="24"/>
          <w:szCs w:val="24"/>
        </w:rPr>
        <w:t xml:space="preserve">Требования к уровню подготовки </w:t>
      </w:r>
      <w:r>
        <w:rPr>
          <w:b/>
          <w:sz w:val="24"/>
          <w:szCs w:val="24"/>
        </w:rPr>
        <w:t xml:space="preserve">обучающихся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</w:p>
    <w:p>
      <w:pPr>
        <w:jc w:val="both"/>
        <w:tabs>
          <w:tab w:val="left" w:pos="955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В процессе реализации программы «Национальные мотивы» перед </w:t>
      </w:r>
      <w:r>
        <w:rPr>
          <w:sz w:val="24"/>
          <w:szCs w:val="24"/>
        </w:rPr>
        <w:t xml:space="preserve">обучающимися</w:t>
      </w:r>
      <w:r>
        <w:rPr>
          <w:sz w:val="24"/>
          <w:szCs w:val="24"/>
        </w:rPr>
        <w:t xml:space="preserve"> возникает комплекс учебных и творческих задач:</w:t>
      </w:r>
      <w:r>
        <w:rPr>
          <w:sz w:val="24"/>
          <w:szCs w:val="24"/>
        </w:rPr>
      </w:r>
    </w:p>
    <w:p>
      <w:pPr>
        <w:numPr>
          <w:ilvl w:val="0"/>
          <w:numId w:val="2"/>
        </w:numPr>
        <w:ind w:left="720" w:hanging="360"/>
        <w:jc w:val="both"/>
        <w:tabs>
          <w:tab w:val="left" w:pos="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приобретение навыков ансамблевого исполнительства;</w:t>
      </w:r>
      <w:r>
        <w:rPr>
          <w:sz w:val="24"/>
          <w:szCs w:val="24"/>
        </w:rPr>
      </w:r>
    </w:p>
    <w:p>
      <w:pPr>
        <w:numPr>
          <w:ilvl w:val="0"/>
          <w:numId w:val="2"/>
        </w:numPr>
        <w:ind w:left="720" w:hanging="360"/>
        <w:jc w:val="both"/>
        <w:tabs>
          <w:tab w:val="left" w:pos="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 приобретение навыков по решению музыкально-исполнительских задач ансамблевого исполнительства, обусловленные художественным содержанием и особенностями формы, жанра и стиля музыкального произведения;</w:t>
      </w:r>
      <w:r>
        <w:rPr>
          <w:sz w:val="24"/>
          <w:szCs w:val="24"/>
        </w:rPr>
      </w:r>
    </w:p>
    <w:p>
      <w:pPr>
        <w:numPr>
          <w:ilvl w:val="0"/>
          <w:numId w:val="2"/>
        </w:numPr>
        <w:ind w:left="720" w:hanging="360"/>
        <w:jc w:val="both"/>
        <w:tabs>
          <w:tab w:val="left" w:pos="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приобретение практики концертных и конкурсных выступлений;</w:t>
      </w:r>
      <w:r>
        <w:rPr>
          <w:sz w:val="24"/>
          <w:szCs w:val="24"/>
        </w:rPr>
      </w:r>
    </w:p>
    <w:p>
      <w:pPr>
        <w:numPr>
          <w:ilvl w:val="0"/>
          <w:numId w:val="2"/>
        </w:numPr>
        <w:ind w:left="720" w:hanging="360"/>
        <w:jc w:val="both"/>
        <w:tabs>
          <w:tab w:val="left" w:pos="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приобретение комплекса навыков и умений в области коллективного творчества – ансамблевого исполнительства, </w:t>
      </w:r>
      <w:r>
        <w:rPr>
          <w:sz w:val="24"/>
          <w:szCs w:val="24"/>
        </w:rPr>
        <w:t xml:space="preserve">позволяющий</w:t>
      </w:r>
      <w:r>
        <w:rPr>
          <w:sz w:val="24"/>
          <w:szCs w:val="24"/>
        </w:rPr>
        <w:t xml:space="preserve"> демонстрировать в ансамблевой игре единство исполнительских намерений и реализацию исполнительского замысла; </w:t>
      </w:r>
      <w:r>
        <w:rPr>
          <w:sz w:val="24"/>
          <w:szCs w:val="24"/>
        </w:rPr>
      </w:r>
    </w:p>
    <w:p>
      <w:pPr>
        <w:numPr>
          <w:ilvl w:val="0"/>
          <w:numId w:val="2"/>
        </w:numPr>
        <w:ind w:left="720" w:hanging="360"/>
        <w:jc w:val="both"/>
        <w:tabs>
          <w:tab w:val="left" w:pos="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ансамблевое исполнительство должно способствовать активному развитию гармонического и мелодического слуха;</w:t>
      </w:r>
      <w:r>
        <w:rPr>
          <w:sz w:val="24"/>
          <w:szCs w:val="24"/>
        </w:rPr>
      </w:r>
    </w:p>
    <w:p>
      <w:pPr>
        <w:numPr>
          <w:ilvl w:val="0"/>
          <w:numId w:val="2"/>
        </w:numPr>
        <w:ind w:left="720" w:hanging="360"/>
        <w:jc w:val="both"/>
        <w:tabs>
          <w:tab w:val="left" w:pos="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активизация творческого потенциал</w:t>
      </w:r>
      <w:r>
        <w:rPr>
          <w:sz w:val="24"/>
          <w:szCs w:val="24"/>
        </w:rPr>
        <w:t xml:space="preserve">а;</w:t>
      </w:r>
      <w:r>
        <w:rPr>
          <w:sz w:val="24"/>
          <w:szCs w:val="24"/>
        </w:rPr>
      </w:r>
    </w:p>
    <w:p>
      <w:pPr>
        <w:numPr>
          <w:ilvl w:val="0"/>
          <w:numId w:val="2"/>
        </w:numPr>
        <w:ind w:left="720" w:hanging="360"/>
        <w:jc w:val="both"/>
        <w:tabs>
          <w:tab w:val="left" w:pos="0" w:leader="none"/>
        </w:tabs>
        <w:rPr>
          <w:sz w:val="24"/>
          <w:szCs w:val="24"/>
        </w:rPr>
      </w:pPr>
      <w:r/>
      <w:bookmarkStart w:id="0" w:name="_GoBack"/>
      <w:r/>
      <w:bookmarkEnd w:id="0"/>
      <w:r>
        <w:rPr>
          <w:sz w:val="24"/>
          <w:szCs w:val="24"/>
        </w:rPr>
        <w:t xml:space="preserve">приобретение навыков исполнительского поведения на сцене.</w:t>
      </w:r>
      <w:r>
        <w:rPr>
          <w:sz w:val="24"/>
          <w:szCs w:val="24"/>
        </w:rPr>
      </w:r>
    </w:p>
    <w:p>
      <w:pPr>
        <w:pStyle w:val="706"/>
        <w:numPr>
          <w:ilvl w:val="0"/>
          <w:numId w:val="27"/>
        </w:num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Формы и методыконтроля, система оценок.</w:t>
      </w:r>
      <w:r>
        <w:rPr>
          <w:b/>
          <w:color w:val="000000"/>
          <w:sz w:val="24"/>
          <w:szCs w:val="24"/>
        </w:rPr>
      </w:r>
    </w:p>
    <w:p>
      <w:pPr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1.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Аттестация: цели, виды, форма, содержание.</w:t>
      </w:r>
      <w:r>
        <w:rPr>
          <w:b/>
          <w:color w:val="000000"/>
          <w:sz w:val="24"/>
          <w:szCs w:val="24"/>
          <w:highlight w:val="white"/>
        </w:rPr>
      </w:r>
    </w:p>
    <w:p>
      <w:pPr>
        <w:ind w:left="20"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Программа предусматривает текущий контроль, промежуточную и итоговую аттестации.</w:t>
      </w:r>
      <w:r>
        <w:rPr>
          <w:color w:val="000000"/>
          <w:sz w:val="24"/>
          <w:szCs w:val="24"/>
          <w:highlight w:val="white"/>
        </w:rPr>
      </w:r>
    </w:p>
    <w:p>
      <w:pPr>
        <w:ind w:left="20"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Формами текущего и промежуточного контроля являются: технический и академический зачет. Текущий контроль успеваемости </w:t>
      </w:r>
      <w:r>
        <w:rPr>
          <w:color w:val="000000"/>
          <w:sz w:val="24"/>
          <w:szCs w:val="24"/>
          <w:highlight w:val="white"/>
        </w:rPr>
        <w:t xml:space="preserve">обучающихся</w:t>
      </w:r>
      <w:r>
        <w:rPr>
          <w:color w:val="000000"/>
          <w:sz w:val="24"/>
          <w:szCs w:val="24"/>
          <w:highlight w:val="white"/>
        </w:rPr>
        <w:t xml:space="preserve">, и промежуточная аттестация проводятся в счет аудиторного времени, предусмотренного на учебный предмет.</w:t>
      </w:r>
      <w:r>
        <w:rPr>
          <w:color w:val="000000"/>
          <w:sz w:val="24"/>
          <w:szCs w:val="24"/>
          <w:highlight w:val="white"/>
        </w:rPr>
      </w:r>
    </w:p>
    <w:p>
      <w:pPr>
        <w:ind w:left="20" w:right="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 xml:space="preserve">При проведении итоговой аттестации может применяться форма экзамена. Содержанием экзамена является исполнение сольной программы.</w:t>
      </w:r>
      <w:r>
        <w:rPr>
          <w:color w:val="000000"/>
          <w:sz w:val="24"/>
          <w:szCs w:val="24"/>
        </w:rPr>
      </w:r>
    </w:p>
    <w:p>
      <w:pPr>
        <w:ind w:left="20"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     В течение года обучающиеся должны пройти определенное количество произведений различных стилей и жанров. Произведения, изучаемые в классе ансамбля, должны быть зафиксированы в индивидуальном плане </w:t>
      </w:r>
      <w:r>
        <w:rPr>
          <w:color w:val="000000"/>
          <w:sz w:val="24"/>
          <w:szCs w:val="24"/>
        </w:rPr>
        <w:t xml:space="preserve">обучающихся</w:t>
      </w:r>
      <w:r>
        <w:rPr>
          <w:color w:val="000000"/>
          <w:sz w:val="24"/>
          <w:szCs w:val="24"/>
        </w:rPr>
        <w:t xml:space="preserve">.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Контроль знаний, умений, </w:t>
      </w:r>
      <w:r>
        <w:rPr>
          <w:color w:val="000000"/>
          <w:sz w:val="24"/>
          <w:szCs w:val="24"/>
        </w:rPr>
        <w:t xml:space="preserve">навыков,</w:t>
      </w:r>
      <w:r>
        <w:rPr>
          <w:color w:val="000000"/>
          <w:sz w:val="24"/>
          <w:szCs w:val="24"/>
        </w:rPr>
        <w:t xml:space="preserve"> обучающихся обеспечивает оперативное управление учебным процессом и выполняет</w:t>
      </w:r>
      <w:r>
        <w:rPr>
          <w:color w:val="000000"/>
          <w:sz w:val="24"/>
          <w:szCs w:val="24"/>
        </w:rPr>
        <w:t xml:space="preserve"> обучающую, проверочную, воспитательную и корректирующую функции. Разнообразные формы контроля </w:t>
      </w:r>
      <w:r>
        <w:rPr>
          <w:color w:val="000000"/>
          <w:sz w:val="24"/>
          <w:szCs w:val="24"/>
        </w:rPr>
        <w:t xml:space="preserve">успеваемости,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обучающихся</w:t>
      </w:r>
      <w:r>
        <w:rPr>
          <w:color w:val="000000"/>
          <w:sz w:val="24"/>
          <w:szCs w:val="24"/>
        </w:rPr>
        <w:t xml:space="preserve"> позволяют объективно оценить успешность и качество образовательного процесса. Основными видами контроля успеваемости по учебному предмету </w:t>
      </w:r>
      <w:r>
        <w:rPr>
          <w:color w:val="000000"/>
          <w:sz w:val="24"/>
          <w:szCs w:val="24"/>
        </w:rPr>
        <w:t xml:space="preserve">к</w:t>
      </w:r>
      <w:r>
        <w:rPr>
          <w:color w:val="000000"/>
          <w:sz w:val="24"/>
          <w:szCs w:val="24"/>
          <w:highlight w:val="white"/>
        </w:rPr>
        <w:t xml:space="preserve">оллективное</w:t>
      </w:r>
      <w:r>
        <w:rPr>
          <w:color w:val="000000"/>
          <w:sz w:val="24"/>
          <w:szCs w:val="24"/>
          <w:highlight w:val="white"/>
        </w:rPr>
        <w:t xml:space="preserve"> музыцирование “Инструментальный ансамбль”</w:t>
      </w:r>
      <w:r>
        <w:rPr>
          <w:color w:val="000000"/>
          <w:sz w:val="24"/>
          <w:szCs w:val="24"/>
        </w:rPr>
        <w:t xml:space="preserve"> являются: текущий контроль успеваемости обучающихся, промежуточная аттестация, итоговая аттестация.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Текущая аттестация </w:t>
      </w:r>
      <w:r>
        <w:rPr>
          <w:color w:val="000000"/>
          <w:sz w:val="24"/>
          <w:szCs w:val="24"/>
        </w:rPr>
        <w:t xml:space="preserve">проводится с целью </w:t>
      </w:r>
      <w:r>
        <w:rPr>
          <w:color w:val="000000"/>
          <w:sz w:val="24"/>
          <w:szCs w:val="24"/>
        </w:rPr>
        <w:t xml:space="preserve">контроля за</w:t>
      </w:r>
      <w:r>
        <w:rPr>
          <w:color w:val="000000"/>
          <w:sz w:val="24"/>
          <w:szCs w:val="24"/>
        </w:rPr>
        <w:t xml:space="preserve"> качеством освоения какого-либо раздела учебного материала предмета и направлена на поддержание учебной дисциплины, выявление отношения к предмету, на ответственную организацию домашних занятий и может носить стимулирующий характер. </w:t>
      </w:r>
      <w:r>
        <w:rPr>
          <w:color w:val="000000"/>
          <w:sz w:val="24"/>
          <w:szCs w:val="24"/>
        </w:rPr>
      </w:r>
    </w:p>
    <w:p>
      <w:pPr>
        <w:ind w:firstLine="28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Текущий контроль осуществляется регулярно преподавателем, отметки выставляются в журнал и дневник </w:t>
      </w:r>
      <w:r>
        <w:rPr>
          <w:color w:val="000000"/>
          <w:sz w:val="24"/>
          <w:szCs w:val="24"/>
        </w:rPr>
        <w:t xml:space="preserve">обучающегося</w:t>
      </w:r>
      <w:r>
        <w:rPr>
          <w:color w:val="000000"/>
          <w:sz w:val="24"/>
          <w:szCs w:val="24"/>
        </w:rPr>
        <w:t xml:space="preserve">. В них учитываются: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¾- отношение обучающегося к занятиям, его старание, прилежность;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¾- качество выполнения домашних заданий;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¾- инициативность и проявление самостоятельности - как на занятии, так и во время домашней работы;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¾- темпы продвижения. 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 основании результатов текущего контроля выводятся четвертные оценки. </w:t>
      </w:r>
      <w:r>
        <w:rPr>
          <w:color w:val="000000"/>
          <w:sz w:val="24"/>
          <w:szCs w:val="24"/>
        </w:rPr>
      </w:r>
    </w:p>
    <w:p>
      <w:pPr>
        <w:ind w:firstLine="422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Промежуточная аттестация </w:t>
      </w:r>
      <w:r>
        <w:rPr>
          <w:color w:val="000000"/>
          <w:sz w:val="24"/>
          <w:szCs w:val="24"/>
        </w:rPr>
        <w:t xml:space="preserve">определяет успешность </w:t>
      </w:r>
      <w:r>
        <w:rPr>
          <w:color w:val="000000"/>
          <w:sz w:val="24"/>
          <w:szCs w:val="24"/>
        </w:rPr>
        <w:t xml:space="preserve">развития,</w:t>
      </w:r>
      <w:r>
        <w:rPr>
          <w:color w:val="000000"/>
          <w:sz w:val="24"/>
          <w:szCs w:val="24"/>
        </w:rPr>
        <w:t xml:space="preserve"> обучающегося и степень освоения им учебных задач на данном этапе. Фор</w:t>
      </w:r>
      <w:r>
        <w:rPr>
          <w:color w:val="000000"/>
          <w:sz w:val="24"/>
          <w:szCs w:val="24"/>
        </w:rPr>
        <w:t xml:space="preserve">мами промежуточной аттестации являются академические зачеты и переводные зачеты, которые проводятся согласно плану работы отделения. Отметка, полученная за выступление на академических и переводных зачетах, влияет на четвертную, годовую и итоговую оценки. 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Итоги успе</w:t>
      </w:r>
      <w:r>
        <w:rPr>
          <w:color w:val="000000"/>
          <w:sz w:val="24"/>
          <w:szCs w:val="24"/>
        </w:rPr>
        <w:t xml:space="preserve">ваемости оцениваются по четвертям, и выставляется итоговая годовая оценка. На эту оценку влияют выступления в ансамбле на концертах, выездных конкурсах зональных, областных, республиканских, международных конкурсах и достигнутые результаты – благодарности,</w:t>
      </w:r>
      <w:r>
        <w:rPr>
          <w:color w:val="000000"/>
          <w:sz w:val="24"/>
          <w:szCs w:val="24"/>
        </w:rPr>
        <w:t xml:space="preserve"> сертификаты, грамоты, дипломы</w:t>
      </w:r>
      <w:r>
        <w:rPr>
          <w:color w:val="000000"/>
          <w:sz w:val="24"/>
          <w:szCs w:val="24"/>
        </w:rPr>
        <w:t xml:space="preserve">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Оценка успеваемости складывается из выступлений на зачете и концертах.</w:t>
      </w:r>
      <w:r>
        <w:rPr>
          <w:color w:val="000000"/>
          <w:sz w:val="24"/>
          <w:szCs w:val="24"/>
        </w:rPr>
      </w:r>
    </w:p>
    <w:p>
      <w:pPr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2.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Критерии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 выставления оценок по ансамблю.</w:t>
      </w:r>
      <w:r>
        <w:rPr>
          <w:b/>
          <w:color w:val="000000"/>
          <w:sz w:val="24"/>
          <w:szCs w:val="24"/>
          <w:highlight w:val="white"/>
        </w:rPr>
      </w:r>
    </w:p>
    <w:p>
      <w:pPr>
        <w:ind w:firstLine="28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Критерии оценки качества подготовки обучающегося позволяют определить уровень освоения материала, предусмотренного учебной программой. Основны</w:t>
      </w:r>
      <w:r>
        <w:rPr>
          <w:color w:val="000000"/>
          <w:sz w:val="24"/>
          <w:szCs w:val="24"/>
        </w:rPr>
        <w:t xml:space="preserve">м критерием оценок обучающегося, осваивающего дополнительную общеобразовательную общеразвивающую программу, является грамотное исполнение авторского текста, художественная выразительность, владение техническими приемами игры на инструменте. При оценивании </w:t>
      </w:r>
      <w:r>
        <w:rPr>
          <w:color w:val="000000"/>
          <w:sz w:val="24"/>
          <w:szCs w:val="24"/>
        </w:rPr>
        <w:t xml:space="preserve">обучающегося</w:t>
      </w:r>
      <w:r>
        <w:rPr>
          <w:color w:val="000000"/>
          <w:sz w:val="24"/>
          <w:szCs w:val="24"/>
        </w:rPr>
        <w:t xml:space="preserve">, осваивающего дополнительную общеобразовательную общеразвивающую программу, следует учитывать: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¾- формирование устойчивого интереса к музыкальному искусству, к занятиям музыкой;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¾- наличие исполнительской культуры, развитие музыкального мышления;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¾- овладение практическими умениями и навыками в различных видах музыкально-исполнительской деятельности: ансамблевом исполнительстве; </w:t>
      </w:r>
      <w:r>
        <w:rPr>
          <w:color w:val="000000"/>
          <w:sz w:val="24"/>
          <w:szCs w:val="24"/>
        </w:rPr>
      </w:r>
    </w:p>
    <w:p>
      <w:pPr>
        <w:jc w:val="both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¾- степень продвижения обучающегося, успешность личностных достижений. </w:t>
      </w:r>
      <w:r>
        <w:rPr>
          <w:b/>
          <w:color w:val="000000"/>
          <w:sz w:val="24"/>
          <w:szCs w:val="24"/>
        </w:rPr>
      </w:r>
    </w:p>
    <w:p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«Отлично»:</w:t>
      </w:r>
      <w:r>
        <w:rPr>
          <w:b/>
          <w:color w:val="000000"/>
          <w:sz w:val="24"/>
          <w:szCs w:val="24"/>
        </w:rPr>
      </w:r>
    </w:p>
    <w:p>
      <w:pPr>
        <w:numPr>
          <w:ilvl w:val="0"/>
          <w:numId w:val="19"/>
        </w:numPr>
        <w:ind w:left="720" w:hanging="360"/>
        <w:jc w:val="both"/>
        <w:tabs>
          <w:tab w:val="left" w:pos="0" w:leader="none"/>
        </w:tabs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 выступлении участники ансамбля чувствуют себя свободно, при этом каждый исполнитель выразительно и разнообразно исполняет свою партию;</w:t>
      </w:r>
      <w:r>
        <w:rPr>
          <w:b/>
          <w:color w:val="000000"/>
          <w:sz w:val="24"/>
          <w:szCs w:val="24"/>
        </w:rPr>
      </w:r>
    </w:p>
    <w:p>
      <w:pPr>
        <w:numPr>
          <w:ilvl w:val="0"/>
          <w:numId w:val="19"/>
        </w:numPr>
        <w:ind w:left="720" w:hanging="360"/>
        <w:jc w:val="both"/>
        <w:tabs>
          <w:tab w:val="left" w:pos="0" w:leader="none"/>
        </w:tabs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каждый обучающийся владеет исполнительской техникой, богатством и разнообразием звуковой палитры;</w:t>
      </w:r>
      <w:r>
        <w:rPr>
          <w:b/>
          <w:color w:val="000000"/>
          <w:sz w:val="24"/>
          <w:szCs w:val="24"/>
        </w:rPr>
      </w:r>
    </w:p>
    <w:p>
      <w:pPr>
        <w:numPr>
          <w:ilvl w:val="0"/>
          <w:numId w:val="19"/>
        </w:numPr>
        <w:ind w:left="720" w:hanging="360"/>
        <w:jc w:val="both"/>
        <w:tabs>
          <w:tab w:val="left" w:pos="0" w:leader="none"/>
        </w:tabs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умение выстроить динамическую линию партий ансамбля;</w:t>
      </w:r>
      <w:r>
        <w:rPr>
          <w:b/>
          <w:color w:val="000000"/>
          <w:sz w:val="24"/>
          <w:szCs w:val="24"/>
        </w:rPr>
      </w:r>
    </w:p>
    <w:p>
      <w:pPr>
        <w:numPr>
          <w:ilvl w:val="0"/>
          <w:numId w:val="19"/>
        </w:numPr>
        <w:ind w:left="720" w:hanging="360"/>
        <w:jc w:val="both"/>
        <w:tabs>
          <w:tab w:val="left" w:pos="0" w:leader="none"/>
        </w:tabs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решение тембровых и регистровых задач;</w:t>
      </w:r>
      <w:r>
        <w:rPr>
          <w:b/>
          <w:color w:val="000000"/>
          <w:sz w:val="24"/>
          <w:szCs w:val="24"/>
        </w:rPr>
      </w:r>
    </w:p>
    <w:p>
      <w:pPr>
        <w:numPr>
          <w:ilvl w:val="0"/>
          <w:numId w:val="19"/>
        </w:numPr>
        <w:ind w:left="720" w:hanging="360"/>
        <w:jc w:val="both"/>
        <w:tabs>
          <w:tab w:val="left" w:pos="0" w:leader="none"/>
        </w:tabs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выступление яркое и осознанное. </w:t>
      </w:r>
      <w:r>
        <w:rPr>
          <w:b/>
          <w:color w:val="000000"/>
          <w:sz w:val="24"/>
          <w:szCs w:val="24"/>
        </w:rPr>
      </w:r>
    </w:p>
    <w:p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«Хорошо»:</w:t>
      </w:r>
      <w:r>
        <w:rPr>
          <w:b/>
          <w:color w:val="000000"/>
          <w:sz w:val="24"/>
          <w:szCs w:val="24"/>
        </w:rPr>
      </w:r>
    </w:p>
    <w:p>
      <w:pPr>
        <w:numPr>
          <w:ilvl w:val="0"/>
          <w:numId w:val="20"/>
        </w:numPr>
        <w:ind w:left="720" w:hanging="360"/>
        <w:jc w:val="both"/>
        <w:tabs>
          <w:tab w:val="left" w:pos="0" w:leader="none"/>
        </w:tabs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достаточное владение исполнительской техникой, навыками звукоизвлечения;</w:t>
      </w:r>
      <w:r>
        <w:rPr>
          <w:b/>
          <w:color w:val="000000"/>
          <w:sz w:val="24"/>
          <w:szCs w:val="24"/>
        </w:rPr>
      </w:r>
    </w:p>
    <w:p>
      <w:pPr>
        <w:numPr>
          <w:ilvl w:val="0"/>
          <w:numId w:val="20"/>
        </w:numPr>
        <w:ind w:left="720" w:hanging="360"/>
        <w:jc w:val="both"/>
        <w:tabs>
          <w:tab w:val="left" w:pos="0" w:leader="none"/>
        </w:tabs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решение слуховых задач (слышать партию партнёра и </w:t>
      </w:r>
      <w:r>
        <w:rPr>
          <w:color w:val="000000"/>
          <w:sz w:val="24"/>
          <w:szCs w:val="24"/>
        </w:rPr>
        <w:t xml:space="preserve">сочетании</w:t>
      </w:r>
      <w:r>
        <w:rPr>
          <w:color w:val="000000"/>
          <w:sz w:val="24"/>
          <w:szCs w:val="24"/>
        </w:rPr>
        <w:t xml:space="preserve"> ансамблевых партий);</w:t>
      </w:r>
      <w:r>
        <w:rPr>
          <w:b/>
          <w:color w:val="000000"/>
          <w:sz w:val="24"/>
          <w:szCs w:val="24"/>
        </w:rPr>
      </w:r>
    </w:p>
    <w:p>
      <w:pPr>
        <w:numPr>
          <w:ilvl w:val="0"/>
          <w:numId w:val="20"/>
        </w:numPr>
        <w:ind w:left="720" w:hanging="360"/>
        <w:jc w:val="both"/>
        <w:tabs>
          <w:tab w:val="left" w:pos="0" w:leader="none"/>
        </w:tabs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убедительная трактовка исполнения музыкальных произведений.</w:t>
      </w:r>
      <w:r>
        <w:rPr>
          <w:b/>
          <w:color w:val="000000"/>
          <w:sz w:val="24"/>
          <w:szCs w:val="24"/>
        </w:rPr>
      </w:r>
    </w:p>
    <w:p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«Удовлетворительно»:</w:t>
      </w:r>
      <w:r>
        <w:rPr>
          <w:b/>
          <w:color w:val="000000"/>
          <w:sz w:val="24"/>
          <w:szCs w:val="24"/>
        </w:rPr>
      </w:r>
    </w:p>
    <w:p>
      <w:pPr>
        <w:numPr>
          <w:ilvl w:val="0"/>
          <w:numId w:val="21"/>
        </w:numPr>
        <w:ind w:left="360" w:hanging="360"/>
        <w:jc w:val="both"/>
        <w:tabs>
          <w:tab w:val="left" w:pos="0" w:leader="none"/>
        </w:tabs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однообразное исполнение, недостаточные навыки ансамблевой игры, </w:t>
      </w:r>
      <w:r>
        <w:rPr>
          <w:b/>
          <w:color w:val="000000"/>
          <w:sz w:val="24"/>
          <w:szCs w:val="24"/>
        </w:rPr>
      </w:r>
    </w:p>
    <w:p>
      <w:pPr>
        <w:ind w:left="-360"/>
        <w:jc w:val="both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вялая динамика.</w:t>
      </w:r>
      <w:r>
        <w:rPr>
          <w:b/>
          <w:color w:val="000000"/>
          <w:sz w:val="24"/>
          <w:szCs w:val="24"/>
        </w:rPr>
      </w:r>
    </w:p>
    <w:p>
      <w:pPr>
        <w:ind w:left="-36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«Неудовлетворительно»:</w:t>
      </w:r>
      <w:r>
        <w:rPr>
          <w:b/>
          <w:color w:val="000000"/>
          <w:sz w:val="24"/>
          <w:szCs w:val="24"/>
        </w:rPr>
      </w:r>
    </w:p>
    <w:p>
      <w:pPr>
        <w:numPr>
          <w:ilvl w:val="0"/>
          <w:numId w:val="22"/>
        </w:numPr>
        <w:ind w:left="360" w:hanging="360"/>
        <w:jc w:val="both"/>
        <w:tabs>
          <w:tab w:val="left" w:pos="0" w:leader="none"/>
        </w:tabs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слабое знание программы наизусть, грубые технические ошибки и </w:t>
      </w:r>
      <w:r>
        <w:rPr>
          <w:color w:val="000000"/>
          <w:sz w:val="24"/>
          <w:szCs w:val="24"/>
        </w:rPr>
        <w:t xml:space="preserve">плохое владение</w:t>
      </w:r>
      <w:r>
        <w:rPr>
          <w:color w:val="000000"/>
          <w:sz w:val="24"/>
          <w:szCs w:val="24"/>
        </w:rPr>
        <w:t xml:space="preserve"> инструментом, отсутствие музыкальной образности.</w:t>
      </w:r>
      <w:r>
        <w:rPr>
          <w:b/>
          <w:color w:val="000000"/>
          <w:sz w:val="24"/>
          <w:szCs w:val="24"/>
        </w:rPr>
      </w:r>
    </w:p>
    <w:p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3.</w:t>
      </w:r>
      <w:r>
        <w:rPr>
          <w:b/>
          <w:color w:val="000000"/>
          <w:sz w:val="24"/>
          <w:szCs w:val="24"/>
          <w:u w:val="single"/>
        </w:rPr>
        <w:t xml:space="preserve">Ожидаемые результаты освоения программы</w:t>
      </w:r>
      <w:r>
        <w:rPr>
          <w:b/>
          <w:color w:val="000000"/>
          <w:sz w:val="24"/>
          <w:szCs w:val="24"/>
        </w:rPr>
        <w:t xml:space="preserve">.</w:t>
      </w:r>
      <w:r>
        <w:rPr>
          <w:b/>
          <w:color w:val="000000"/>
          <w:sz w:val="24"/>
          <w:szCs w:val="24"/>
        </w:rPr>
      </w:r>
    </w:p>
    <w:p>
      <w:pPr>
        <w:ind w:firstLine="1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К моменту оконч</w:t>
      </w:r>
      <w:r>
        <w:rPr>
          <w:color w:val="000000"/>
          <w:sz w:val="24"/>
          <w:szCs w:val="24"/>
        </w:rPr>
        <w:t xml:space="preserve">ания обучения у обучающихся должно выработаться чувство ответственности за качество освоения собственной партии, они должны достигать при исполнении произведений точности в темпе, ритме, штрихах, динамике, агогике и различать специфику тембрового звучания.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Должны развиться такие навыки, как: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4"/>
        </w:numPr>
        <w:ind w:left="360" w:hanging="360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«чувство партнёрства»;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4"/>
        </w:numPr>
        <w:ind w:left="360" w:hanging="360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умение слышать солиста и помогать ему в воплощении исполнительских намерений;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4"/>
        </w:numPr>
        <w:ind w:left="360" w:hanging="360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навыки самоконтроля и самооценки собственных и коллективных игровых действий;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4"/>
        </w:numPr>
        <w:ind w:left="360" w:hanging="360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умение передавать партнёру мелодию, сопровождение, пассаж, не разрывая при этом музыкальной ткани.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Когда обучающиеся впервые получат удовлетворение от совместной работы, почувствуют радость общего порыва, объединённых усилий, взаимной поддержки – можно считать, что занятия в классе дали принципиально важный результат.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В процессе обучения предполагается получить следующие результаты: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7"/>
        </w:numPr>
        <w:ind w:left="720" w:hanging="360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знание характерных особенностей музыкальных жанров и основных стилистических направлений;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7"/>
        </w:numPr>
        <w:ind w:left="720" w:hanging="360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знание музыкальной терминологии;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7"/>
        </w:numPr>
        <w:ind w:left="720" w:hanging="360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умение грамотно исполнять музыкальные произведения при игре в ансамбле;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7"/>
        </w:numPr>
        <w:ind w:left="720" w:hanging="360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умение </w:t>
      </w:r>
      <w:r>
        <w:rPr>
          <w:color w:val="000000"/>
          <w:sz w:val="24"/>
          <w:szCs w:val="24"/>
        </w:rPr>
        <w:t xml:space="preserve">создавать художественный</w:t>
      </w:r>
      <w:r>
        <w:rPr>
          <w:color w:val="000000"/>
          <w:sz w:val="24"/>
          <w:szCs w:val="24"/>
        </w:rPr>
        <w:t xml:space="preserve"> образ при исполнении музыкального произведения;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7"/>
        </w:numPr>
        <w:ind w:left="720" w:hanging="360"/>
        <w:jc w:val="both"/>
        <w:tabs>
          <w:tab w:val="left" w:pos="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приобретение навыков публичных выступлений.</w:t>
      </w:r>
      <w:r>
        <w:rPr>
          <w:color w:val="000000"/>
          <w:sz w:val="24"/>
          <w:szCs w:val="24"/>
        </w:rPr>
      </w:r>
    </w:p>
    <w:p>
      <w:pPr>
        <w:pStyle w:val="706"/>
        <w:ind w:left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4.</w:t>
      </w:r>
      <w:r>
        <w:rPr>
          <w:b/>
          <w:color w:val="000000"/>
          <w:sz w:val="24"/>
          <w:szCs w:val="24"/>
          <w:u w:val="single"/>
        </w:rPr>
        <w:t xml:space="preserve">Место ансамблевых произведений при составлении индивидуальных планов обучающихся</w:t>
      </w:r>
      <w:r>
        <w:rPr>
          <w:b/>
          <w:color w:val="000000"/>
          <w:sz w:val="24"/>
          <w:szCs w:val="24"/>
        </w:rPr>
        <w:t xml:space="preserve">.</w:t>
      </w:r>
      <w:r>
        <w:rPr>
          <w:color w:val="000000"/>
          <w:sz w:val="24"/>
          <w:szCs w:val="24"/>
        </w:rPr>
      </w:r>
    </w:p>
    <w:p>
      <w:pPr>
        <w:ind w:firstLine="72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 составлении </w:t>
      </w:r>
      <w:r>
        <w:rPr>
          <w:color w:val="000000"/>
          <w:sz w:val="24"/>
          <w:szCs w:val="24"/>
        </w:rPr>
        <w:t xml:space="preserve">индивидуальных планов,</w:t>
      </w:r>
      <w:r>
        <w:rPr>
          <w:color w:val="000000"/>
          <w:sz w:val="24"/>
          <w:szCs w:val="24"/>
        </w:rPr>
        <w:t xml:space="preserve"> обучающихся наряду с произведениями татарских композиторов, возможно </w:t>
      </w:r>
      <w:r>
        <w:rPr>
          <w:color w:val="000000"/>
          <w:sz w:val="24"/>
          <w:szCs w:val="24"/>
        </w:rPr>
        <w:t xml:space="preserve">изучение ансамблевых произведений классического репертуара. К подбору ансамблей следует отнестись очень серьезно, четко представляя себе, для чего изучается тот или иной ансамбль: для вырабатывания определенных навыков ансамблевой игры, для ознакомления с </w:t>
      </w:r>
      <w:r>
        <w:rPr>
          <w:color w:val="000000"/>
          <w:sz w:val="24"/>
          <w:szCs w:val="24"/>
        </w:rPr>
        <w:t xml:space="preserve">симфонической, оперной, народной музыкой, для подготовки обучающихся к концертным выступлениям. В планы следует включать разнохарактерные произведения русской, советской, зарубежной классики, а также рекомендуется использовать народную и популярную музыку.</w:t>
      </w:r>
      <w:r>
        <w:rPr>
          <w:color w:val="000000"/>
          <w:sz w:val="24"/>
          <w:szCs w:val="24"/>
        </w:rPr>
      </w:r>
    </w:p>
    <w:p>
      <w:pPr>
        <w:ind w:firstLine="72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Необходимо чередовать различные ансамблевые пьесы, чтобы обучающиеся проходили курс ансамбля в полном его объеме и разнообразии.</w:t>
      </w:r>
      <w:r>
        <w:rPr>
          <w:color w:val="000000"/>
          <w:sz w:val="24"/>
          <w:szCs w:val="24"/>
        </w:rPr>
      </w:r>
    </w:p>
    <w:p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 выборе репертуара следует помнить</w:t>
      </w:r>
      <w:r>
        <w:rPr>
          <w:color w:val="000000"/>
          <w:sz w:val="24"/>
          <w:szCs w:val="24"/>
        </w:rPr>
        <w:t xml:space="preserve">, что степень сложности произведений не должна превышать технического уровня пьес, исполняемых в классе по специальности, т.к. у обучающихся появляется много новых задач, связанных с совместным исполнением. В работе над репертуаром преподаватель может доби</w:t>
      </w:r>
      <w:r>
        <w:rPr>
          <w:color w:val="000000"/>
          <w:sz w:val="24"/>
          <w:szCs w:val="24"/>
        </w:rPr>
        <w:t xml:space="preserve">ться различной степени завершенности исполнения музыкального произведения, учитывая, что некоторые из них должны быть подготовлены для публичного исполнения на зачетах, концертах для родителей, другие – для показа в классе, третьи – в порядке ознакомления.</w:t>
      </w:r>
      <w:r>
        <w:rPr>
          <w:color w:val="000000"/>
          <w:sz w:val="24"/>
          <w:szCs w:val="24"/>
        </w:rPr>
      </w:r>
    </w:p>
    <w:p>
      <w:pPr>
        <w:pStyle w:val="706"/>
        <w:numPr>
          <w:ilvl w:val="0"/>
          <w:numId w:val="27"/>
        </w:numPr>
        <w:ind w:right="1060"/>
        <w:jc w:val="center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Методическое обеспечение учебного процесса.</w:t>
      </w:r>
      <w:r>
        <w:rPr>
          <w:b/>
          <w:color w:val="000000"/>
          <w:sz w:val="24"/>
          <w:szCs w:val="24"/>
          <w:highlight w:val="white"/>
        </w:rPr>
      </w:r>
    </w:p>
    <w:p>
      <w:pPr>
        <w:ind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Четырёхлетний срок реализации программы учебного предмета позволяет: 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33"/>
        </w:numPr>
        <w:ind w:left="1460" w:right="20" w:hanging="36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перейти на обучение по предпрофессиональной программе по классы Флейты;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33"/>
        </w:numPr>
        <w:ind w:left="1460" w:right="20" w:hanging="36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продолжить самостоятельные занятия, музицировать для себя и друзей; 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33"/>
        </w:numPr>
        <w:ind w:left="1460" w:right="20" w:hanging="36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участвовать в различных самодеятельных ансамблях. </w:t>
      </w:r>
      <w:r>
        <w:rPr>
          <w:color w:val="000000"/>
          <w:sz w:val="24"/>
          <w:szCs w:val="24"/>
          <w:highlight w:val="white"/>
        </w:rPr>
      </w:r>
    </w:p>
    <w:p>
      <w:pPr>
        <w:ind w:left="20"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Занятия в классе должны сопровождаться внеклассной работой - посещением концертных залов, прослушиванием музыкальных записей, просмотром концертов и музыкальных фильмов.</w:t>
      </w:r>
      <w:r>
        <w:rPr>
          <w:color w:val="000000"/>
          <w:sz w:val="24"/>
          <w:szCs w:val="24"/>
          <w:highlight w:val="white"/>
        </w:rPr>
      </w:r>
    </w:p>
    <w:p>
      <w:pPr>
        <w:ind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Большое значение имеет репертуар </w:t>
      </w:r>
      <w:r>
        <w:rPr>
          <w:color w:val="000000"/>
          <w:sz w:val="24"/>
          <w:szCs w:val="24"/>
          <w:highlight w:val="white"/>
        </w:rPr>
        <w:t xml:space="preserve">обучающихся</w:t>
      </w:r>
      <w:r>
        <w:rPr>
          <w:color w:val="000000"/>
          <w:sz w:val="24"/>
          <w:szCs w:val="24"/>
          <w:highlight w:val="white"/>
        </w:rPr>
        <w:t xml:space="preserve">. Необходимо выбирать произведения, разнообразные по форме и содержанию. </w:t>
      </w:r>
      <w:r>
        <w:rPr>
          <w:color w:val="000000"/>
          <w:sz w:val="24"/>
          <w:szCs w:val="24"/>
          <w:highlight w:val="white"/>
        </w:rPr>
        <w:t xml:space="preserve">А также познакомить обучающихся с историей возникновения инструмента - </w:t>
      </w:r>
      <w:r>
        <w:rPr>
          <w:color w:val="000000"/>
          <w:sz w:val="24"/>
          <w:szCs w:val="24"/>
          <w:highlight w:val="white"/>
        </w:rPr>
        <w:t xml:space="preserve">курай</w:t>
      </w:r>
      <w:r>
        <w:rPr>
          <w:color w:val="000000"/>
          <w:sz w:val="24"/>
          <w:szCs w:val="24"/>
          <w:highlight w:val="white"/>
        </w:rPr>
        <w:t xml:space="preserve">, рассказать о выдающихся исполнителях.</w:t>
      </w:r>
      <w:r>
        <w:rPr>
          <w:color w:val="000000"/>
          <w:sz w:val="24"/>
          <w:szCs w:val="24"/>
          <w:highlight w:val="white"/>
        </w:rPr>
      </w:r>
    </w:p>
    <w:p>
      <w:pPr>
        <w:ind w:right="20"/>
        <w:jc w:val="both"/>
        <w:tabs>
          <w:tab w:val="left" w:pos="3931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Общее количество музыкальных произведений, рекомендованных для изучения в каждом классе, дается в годовых требованиях. Необходимо в работе над репертуаром добиваться различной степени завершенности исполнения: некоторы</w:t>
      </w:r>
      <w:r>
        <w:rPr>
          <w:color w:val="000000"/>
          <w:sz w:val="24"/>
          <w:szCs w:val="24"/>
          <w:highlight w:val="white"/>
        </w:rPr>
        <w:t xml:space="preserve">е произведения должны быть подготовлены для публичного выступления, другие - для показа в условиях класса, третьи - с целью ознакомления. Требования могут быть сокращены или упрощены соответственно уровню музыкального и технического развития обучающегося. </w:t>
      </w:r>
      <w:r>
        <w:rPr>
          <w:color w:val="000000"/>
          <w:sz w:val="24"/>
          <w:szCs w:val="24"/>
          <w:highlight w:val="white"/>
        </w:rPr>
      </w:r>
    </w:p>
    <w:p>
      <w:pPr>
        <w:ind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На заключительном этапе у обучающихся должен быть сформирован опыт исполнения произведений классической и народной музыки. </w:t>
      </w:r>
      <w:r>
        <w:rPr>
          <w:color w:val="000000"/>
          <w:sz w:val="24"/>
          <w:szCs w:val="24"/>
          <w:highlight w:val="white"/>
        </w:rPr>
        <w:t xml:space="preserve">Исходя из этого обучающиеся могут</w:t>
      </w:r>
      <w:r>
        <w:rPr>
          <w:color w:val="000000"/>
          <w:sz w:val="24"/>
          <w:szCs w:val="24"/>
          <w:highlight w:val="white"/>
        </w:rPr>
        <w:t xml:space="preserve"> использовать полученные знания, умения и навыки в исполнительской практике. </w:t>
      </w:r>
      <w:r>
        <w:rPr>
          <w:color w:val="000000"/>
          <w:sz w:val="24"/>
          <w:szCs w:val="24"/>
          <w:highlight w:val="white"/>
        </w:rPr>
        <w:t xml:space="preserve">Параллельно с формированием практических умений и навыков обучающиеся должны получить знания музыкальной грамоты.</w:t>
      </w:r>
      <w:r>
        <w:rPr>
          <w:color w:val="000000"/>
          <w:sz w:val="24"/>
          <w:szCs w:val="24"/>
          <w:highlight w:val="white"/>
        </w:rPr>
      </w:r>
    </w:p>
    <w:p>
      <w:pPr>
        <w:ind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Методы работы над качеством звука зависят от групповых способностей и возможностей обучающихся, степени развития музыкального слуха и музыкально - игровых навыков.</w:t>
      </w:r>
      <w:r>
        <w:rPr>
          <w:color w:val="000000"/>
          <w:sz w:val="24"/>
          <w:szCs w:val="24"/>
          <w:highlight w:val="white"/>
        </w:rPr>
      </w:r>
    </w:p>
    <w:p>
      <w:pPr>
        <w:ind w:right="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 xml:space="preserve">Важным элементом обучения является накопление художественного исполнительского материала, дальнейшее расширение и совершенствование практики публичных выступлений.</w:t>
      </w:r>
      <w:r>
        <w:rPr>
          <w:color w:val="000000"/>
          <w:sz w:val="24"/>
          <w:szCs w:val="24"/>
        </w:rPr>
      </w:r>
    </w:p>
    <w:p>
      <w:pPr>
        <w:pStyle w:val="706"/>
        <w:numPr>
          <w:ilvl w:val="0"/>
          <w:numId w:val="27"/>
        </w:num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Списки рекомендуемой учебной и методической литературы</w:t>
      </w:r>
      <w:r>
        <w:rPr>
          <w:b/>
          <w:color w:val="000000"/>
          <w:sz w:val="24"/>
          <w:szCs w:val="24"/>
        </w:rPr>
      </w:r>
    </w:p>
    <w:p>
      <w:pPr>
        <w:numPr>
          <w:ilvl w:val="0"/>
          <w:numId w:val="13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Алмазов, И.Г. Школа игры на курае. – Казань, 1998.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3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Алмазов, И.Г. Хрестоматия для курая и фортепиано. - Казань, 2001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3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Музыкальная мозаика для </w:t>
      </w:r>
      <w:r>
        <w:rPr>
          <w:color w:val="000000"/>
          <w:sz w:val="24"/>
          <w:szCs w:val="24"/>
        </w:rPr>
        <w:t xml:space="preserve">блокфлейты</w:t>
      </w:r>
      <w:r>
        <w:rPr>
          <w:color w:val="000000"/>
          <w:sz w:val="24"/>
          <w:szCs w:val="24"/>
        </w:rPr>
        <w:t xml:space="preserve"> и фортепиано. - Москва “Музыка”, 1994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3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Азбука начинающего флейтиста. - Москва “Музыка”, 1991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3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Хрестоматия для флейты 1-3 классы ДМШ. - Москва “Музыка”, 19913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3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Хрестоматия для флейты: 1, 2 классы ДМШ</w:t>
      </w:r>
      <w:r>
        <w:rPr>
          <w:color w:val="000000"/>
          <w:sz w:val="24"/>
          <w:szCs w:val="24"/>
        </w:rPr>
        <w:t xml:space="preserve"> / С</w:t>
      </w:r>
      <w:r>
        <w:rPr>
          <w:color w:val="000000"/>
          <w:sz w:val="24"/>
          <w:szCs w:val="24"/>
        </w:rPr>
        <w:t xml:space="preserve">ост. Ю. </w:t>
      </w:r>
      <w:r>
        <w:rPr>
          <w:color w:val="000000"/>
          <w:sz w:val="24"/>
          <w:szCs w:val="24"/>
        </w:rPr>
        <w:t xml:space="preserve">Должиков</w:t>
      </w:r>
      <w:r>
        <w:rPr>
          <w:color w:val="000000"/>
          <w:sz w:val="24"/>
          <w:szCs w:val="24"/>
        </w:rPr>
        <w:t xml:space="preserve">. – М., 2007. 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3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Хрестоматия для флейты: 3, 4 классы ДМШ</w:t>
      </w:r>
      <w:r>
        <w:rPr>
          <w:color w:val="000000"/>
          <w:sz w:val="24"/>
          <w:szCs w:val="24"/>
        </w:rPr>
        <w:t xml:space="preserve"> / С</w:t>
      </w:r>
      <w:r>
        <w:rPr>
          <w:color w:val="000000"/>
          <w:sz w:val="24"/>
          <w:szCs w:val="24"/>
        </w:rPr>
        <w:t xml:space="preserve">ост. Ю. </w:t>
      </w:r>
      <w:r>
        <w:rPr>
          <w:color w:val="000000"/>
          <w:sz w:val="24"/>
          <w:szCs w:val="24"/>
        </w:rPr>
        <w:t xml:space="preserve">Должиков</w:t>
      </w:r>
      <w:r>
        <w:rPr>
          <w:color w:val="000000"/>
          <w:sz w:val="24"/>
          <w:szCs w:val="24"/>
        </w:rPr>
        <w:t xml:space="preserve">. – М., 2008. 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3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Хрестоматия для флейты: 3, 4 классы ДМШ</w:t>
      </w:r>
      <w:r>
        <w:rPr>
          <w:color w:val="000000"/>
          <w:sz w:val="24"/>
          <w:szCs w:val="24"/>
        </w:rPr>
        <w:t xml:space="preserve"> / С</w:t>
      </w:r>
      <w:r>
        <w:rPr>
          <w:color w:val="000000"/>
          <w:sz w:val="24"/>
          <w:szCs w:val="24"/>
        </w:rPr>
        <w:t xml:space="preserve">ост. Ю. </w:t>
      </w:r>
      <w:r>
        <w:rPr>
          <w:color w:val="000000"/>
          <w:sz w:val="24"/>
          <w:szCs w:val="24"/>
        </w:rPr>
        <w:t xml:space="preserve">Должиков</w:t>
      </w:r>
      <w:r>
        <w:rPr>
          <w:color w:val="000000"/>
          <w:sz w:val="24"/>
          <w:szCs w:val="24"/>
        </w:rPr>
        <w:t xml:space="preserve">. – М., 2009. </w:t>
      </w:r>
      <w:r>
        <w:rPr>
          <w:color w:val="000000"/>
          <w:sz w:val="24"/>
          <w:szCs w:val="24"/>
        </w:rPr>
      </w:r>
    </w:p>
    <w:p>
      <w:pPr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</w:r>
      <w:r>
        <w:rPr>
          <w:rFonts w:eastAsia="Calibri"/>
          <w:color w:val="000000"/>
          <w:sz w:val="24"/>
          <w:szCs w:val="24"/>
        </w:rPr>
      </w:r>
    </w:p>
    <w:sectPr>
      <w:footnotePr/>
      <w:endnotePr/>
      <w:type w:val="nextPage"/>
      <w:pgSz w:w="12240" w:h="15840" w:orient="portrait"/>
      <w:pgMar w:top="1134" w:right="850" w:bottom="1134" w:left="1701" w:header="360" w:footer="360" w:gutter="0"/>
      <w:pgNumType w:start="1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Georgia">
    <w:panose1 w:val="02040503050406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  <w:rPr>
        <w:rFonts w:ascii="Times New Roman" w:hAnsi="Times New Roman" w:eastAsia="Times New Roman" w:cs="Times New Roman"/>
      </w:r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1080" w:hanging="720"/>
      </w:pPr>
      <w:rPr>
        <w:rFonts w:hint="default"/>
        <w:sz w:val="28"/>
        <w:szCs w:val="28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40" w:hanging="72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1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18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5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2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39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47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4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140" w:hanging="180"/>
      </w:pPr>
    </w:lvl>
  </w:abstractNum>
  <w:abstractNum w:abstractNumId="1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1430" w:hanging="720"/>
      </w:pPr>
      <w:rPr>
        <w:rFonts w:hint="default"/>
        <w:b/>
        <w:sz w:val="28"/>
        <w:szCs w:val="28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7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1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2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3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num w:numId="1">
    <w:abstractNumId w:val="19"/>
  </w:num>
  <w:num w:numId="2">
    <w:abstractNumId w:val="10"/>
  </w:num>
  <w:num w:numId="3">
    <w:abstractNumId w:val="18"/>
  </w:num>
  <w:num w:numId="4">
    <w:abstractNumId w:val="33"/>
  </w:num>
  <w:num w:numId="5">
    <w:abstractNumId w:val="24"/>
  </w:num>
  <w:num w:numId="6">
    <w:abstractNumId w:val="29"/>
  </w:num>
  <w:num w:numId="7">
    <w:abstractNumId w:val="8"/>
  </w:num>
  <w:num w:numId="8">
    <w:abstractNumId w:val="2"/>
  </w:num>
  <w:num w:numId="9">
    <w:abstractNumId w:val="1"/>
  </w:num>
  <w:num w:numId="10">
    <w:abstractNumId w:val="22"/>
  </w:num>
  <w:num w:numId="11">
    <w:abstractNumId w:val="30"/>
  </w:num>
  <w:num w:numId="12">
    <w:abstractNumId w:val="3"/>
  </w:num>
  <w:num w:numId="13">
    <w:abstractNumId w:val="9"/>
  </w:num>
  <w:num w:numId="14">
    <w:abstractNumId w:val="20"/>
  </w:num>
  <w:num w:numId="15">
    <w:abstractNumId w:val="28"/>
  </w:num>
  <w:num w:numId="16">
    <w:abstractNumId w:val="16"/>
  </w:num>
  <w:num w:numId="17">
    <w:abstractNumId w:val="27"/>
  </w:num>
  <w:num w:numId="18">
    <w:abstractNumId w:val="12"/>
  </w:num>
  <w:num w:numId="19">
    <w:abstractNumId w:val="31"/>
  </w:num>
  <w:num w:numId="20">
    <w:abstractNumId w:val="23"/>
  </w:num>
  <w:num w:numId="21">
    <w:abstractNumId w:val="6"/>
  </w:num>
  <w:num w:numId="22">
    <w:abstractNumId w:val="0"/>
  </w:num>
  <w:num w:numId="23">
    <w:abstractNumId w:val="7"/>
  </w:num>
  <w:num w:numId="24">
    <w:abstractNumId w:val="5"/>
  </w:num>
  <w:num w:numId="25">
    <w:abstractNumId w:val="4"/>
  </w:num>
  <w:num w:numId="26">
    <w:abstractNumId w:val="11"/>
  </w:num>
  <w:num w:numId="27">
    <w:abstractNumId w:val="17"/>
  </w:num>
  <w:num w:numId="28">
    <w:abstractNumId w:val="21"/>
  </w:num>
  <w:num w:numId="29">
    <w:abstractNumId w:val="15"/>
  </w:num>
  <w:num w:numId="30">
    <w:abstractNumId w:val="26"/>
  </w:num>
  <w:num w:numId="31">
    <w:abstractNumId w:val="13"/>
  </w:num>
  <w:num w:numId="32">
    <w:abstractNumId w:val="25"/>
  </w:num>
  <w:num w:numId="33">
    <w:abstractNumId w:val="32"/>
  </w:num>
  <w:num w:numId="3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98"/>
    <w:link w:val="692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698"/>
    <w:link w:val="693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698"/>
    <w:link w:val="694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698"/>
    <w:link w:val="695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698"/>
    <w:link w:val="696"/>
    <w:uiPriority w:val="9"/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698"/>
    <w:link w:val="697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91"/>
    <w:next w:val="691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98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91"/>
    <w:next w:val="691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98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91"/>
    <w:next w:val="691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98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No Spacing"/>
    <w:uiPriority w:val="1"/>
    <w:qFormat/>
    <w:pPr>
      <w:spacing w:before="0" w:after="0" w:line="240" w:lineRule="auto"/>
    </w:pPr>
  </w:style>
  <w:style w:type="character" w:styleId="35">
    <w:name w:val="Title Char"/>
    <w:basedOn w:val="698"/>
    <w:link w:val="702"/>
    <w:uiPriority w:val="10"/>
    <w:rPr>
      <w:sz w:val="48"/>
      <w:szCs w:val="48"/>
    </w:rPr>
  </w:style>
  <w:style w:type="character" w:styleId="37">
    <w:name w:val="Subtitle Char"/>
    <w:basedOn w:val="698"/>
    <w:link w:val="703"/>
    <w:uiPriority w:val="11"/>
    <w:rPr>
      <w:sz w:val="24"/>
      <w:szCs w:val="24"/>
    </w:rPr>
  </w:style>
  <w:style w:type="paragraph" w:styleId="38">
    <w:name w:val="Quote"/>
    <w:basedOn w:val="691"/>
    <w:next w:val="691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91"/>
    <w:next w:val="691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91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98"/>
    <w:link w:val="42"/>
    <w:uiPriority w:val="99"/>
  </w:style>
  <w:style w:type="paragraph" w:styleId="44">
    <w:name w:val="Footer"/>
    <w:basedOn w:val="691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98"/>
    <w:link w:val="44"/>
    <w:uiPriority w:val="99"/>
  </w:style>
  <w:style w:type="paragraph" w:styleId="46">
    <w:name w:val="Caption"/>
    <w:basedOn w:val="691"/>
    <w:next w:val="691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9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9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91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98"/>
    <w:uiPriority w:val="99"/>
    <w:unhideWhenUsed/>
    <w:rPr>
      <w:vertAlign w:val="superscript"/>
    </w:rPr>
  </w:style>
  <w:style w:type="paragraph" w:styleId="178">
    <w:name w:val="endnote text"/>
    <w:basedOn w:val="691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98"/>
    <w:uiPriority w:val="99"/>
    <w:semiHidden/>
    <w:unhideWhenUsed/>
    <w:rPr>
      <w:vertAlign w:val="superscript"/>
    </w:rPr>
  </w:style>
  <w:style w:type="paragraph" w:styleId="181">
    <w:name w:val="toc 1"/>
    <w:basedOn w:val="691"/>
    <w:next w:val="691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91"/>
    <w:next w:val="691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91"/>
    <w:next w:val="691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91"/>
    <w:next w:val="691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91"/>
    <w:next w:val="691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91"/>
    <w:next w:val="691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91"/>
    <w:next w:val="691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91"/>
    <w:next w:val="691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91"/>
    <w:next w:val="691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91"/>
    <w:next w:val="691"/>
    <w:uiPriority w:val="99"/>
    <w:unhideWhenUsed/>
    <w:pPr>
      <w:spacing w:after="0" w:afterAutospacing="0"/>
    </w:pPr>
  </w:style>
  <w:style w:type="paragraph" w:styleId="691" w:default="1">
    <w:name w:val="Normal"/>
  </w:style>
  <w:style w:type="paragraph" w:styleId="692">
    <w:name w:val="Heading 1"/>
    <w:basedOn w:val="691"/>
    <w:next w:val="691"/>
    <w:pPr>
      <w:keepLines/>
      <w:keepNext/>
      <w:spacing w:before="480" w:after="120"/>
      <w:outlineLvl w:val="0"/>
    </w:pPr>
    <w:rPr>
      <w:b/>
      <w:sz w:val="48"/>
      <w:szCs w:val="48"/>
    </w:rPr>
  </w:style>
  <w:style w:type="paragraph" w:styleId="693">
    <w:name w:val="Heading 2"/>
    <w:basedOn w:val="691"/>
    <w:next w:val="691"/>
    <w:pPr>
      <w:keepLines/>
      <w:keepNext/>
      <w:spacing w:before="360" w:after="80"/>
      <w:outlineLvl w:val="1"/>
    </w:pPr>
    <w:rPr>
      <w:b/>
      <w:sz w:val="36"/>
      <w:szCs w:val="36"/>
    </w:rPr>
  </w:style>
  <w:style w:type="paragraph" w:styleId="694">
    <w:name w:val="Heading 3"/>
    <w:basedOn w:val="691"/>
    <w:next w:val="691"/>
    <w:pPr>
      <w:keepLines/>
      <w:keepNext/>
      <w:spacing w:before="280" w:after="80"/>
      <w:outlineLvl w:val="2"/>
    </w:pPr>
    <w:rPr>
      <w:b/>
      <w:sz w:val="28"/>
      <w:szCs w:val="28"/>
    </w:rPr>
  </w:style>
  <w:style w:type="paragraph" w:styleId="695">
    <w:name w:val="Heading 4"/>
    <w:basedOn w:val="691"/>
    <w:next w:val="691"/>
    <w:pPr>
      <w:keepLines/>
      <w:keepNext/>
      <w:spacing w:before="240" w:after="40"/>
      <w:outlineLvl w:val="3"/>
    </w:pPr>
    <w:rPr>
      <w:b/>
      <w:sz w:val="24"/>
      <w:szCs w:val="24"/>
    </w:rPr>
  </w:style>
  <w:style w:type="paragraph" w:styleId="696">
    <w:name w:val="Heading 5"/>
    <w:basedOn w:val="691"/>
    <w:next w:val="691"/>
    <w:pPr>
      <w:keepLines/>
      <w:keepNext/>
      <w:spacing w:before="220" w:after="40"/>
      <w:outlineLvl w:val="4"/>
    </w:pPr>
    <w:rPr>
      <w:b/>
      <w:sz w:val="22"/>
      <w:szCs w:val="22"/>
    </w:rPr>
  </w:style>
  <w:style w:type="paragraph" w:styleId="697">
    <w:name w:val="Heading 6"/>
    <w:basedOn w:val="691"/>
    <w:next w:val="691"/>
    <w:pPr>
      <w:keepLines/>
      <w:keepNext/>
      <w:spacing w:before="200" w:after="40"/>
      <w:outlineLvl w:val="5"/>
    </w:pPr>
    <w:rPr>
      <w:b/>
    </w:rPr>
  </w:style>
  <w:style w:type="character" w:styleId="698" w:default="1">
    <w:name w:val="Default Paragraph Font"/>
    <w:uiPriority w:val="1"/>
    <w:semiHidden/>
    <w:unhideWhenUsed/>
  </w:style>
  <w:style w:type="table" w:styleId="699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00" w:default="1">
    <w:name w:val="No List"/>
    <w:uiPriority w:val="99"/>
    <w:semiHidden/>
    <w:unhideWhenUsed/>
  </w:style>
  <w:style w:type="table" w:styleId="701" w:customStyle="1">
    <w:name w:val="Table Normal"/>
    <w:tblPr>
      <w:tblCellMar>
        <w:left w:w="0" w:type="dxa"/>
        <w:top w:w="0" w:type="dxa"/>
        <w:right w:w="0" w:type="dxa"/>
        <w:bottom w:w="0" w:type="dxa"/>
      </w:tblCellMar>
    </w:tblPr>
  </w:style>
  <w:style w:type="paragraph" w:styleId="702">
    <w:name w:val="Title"/>
    <w:basedOn w:val="691"/>
    <w:next w:val="691"/>
    <w:pPr>
      <w:keepLines/>
      <w:keepNext/>
      <w:spacing w:before="480" w:after="120"/>
    </w:pPr>
    <w:rPr>
      <w:b/>
      <w:sz w:val="72"/>
      <w:szCs w:val="72"/>
    </w:rPr>
  </w:style>
  <w:style w:type="paragraph" w:styleId="703">
    <w:name w:val="Subtitle"/>
    <w:basedOn w:val="691"/>
    <w:next w:val="691"/>
    <w:pPr>
      <w:keepLines/>
      <w:keepNext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704" w:customStyle="1">
    <w:name w:val="StGen0"/>
    <w:basedOn w:val="701"/>
    <w:tblPr>
      <w:tblStyleRowBandSize w:val="1"/>
      <w:tblStyleColBandSize w:val="1"/>
      <w:tblCellMar>
        <w:left w:w="115" w:type="dxa"/>
        <w:top w:w="0" w:type="dxa"/>
        <w:right w:w="115" w:type="dxa"/>
        <w:bottom w:w="0" w:type="dxa"/>
      </w:tblCellMar>
    </w:tblPr>
  </w:style>
  <w:style w:type="table" w:styleId="705" w:customStyle="1">
    <w:name w:val="StGen1"/>
    <w:basedOn w:val="701"/>
    <w:tblPr>
      <w:tblStyleRowBandSize w:val="1"/>
      <w:tblStyleColBandSize w:val="1"/>
      <w:tblCellMar>
        <w:left w:w="115" w:type="dxa"/>
        <w:top w:w="0" w:type="dxa"/>
        <w:right w:w="115" w:type="dxa"/>
        <w:bottom w:w="0" w:type="dxa"/>
      </w:tblCellMar>
    </w:tblPr>
  </w:style>
  <w:style w:type="paragraph" w:styleId="706">
    <w:name w:val="List Paragraph"/>
    <w:basedOn w:val="691"/>
    <w:uiPriority w:val="34"/>
    <w:qFormat/>
    <w:pPr>
      <w:contextualSpacing/>
      <w:ind w:left="720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N/z0vX3h360fW+EQTFEqOGzGmg==">CgMxLjA4AHIhMTZzUEVFbW9raE5MclFOb3JyOHI3TldEeG5yNGtjVlQ3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Полина Романова</cp:lastModifiedBy>
  <cp:revision>14</cp:revision>
  <dcterms:created xsi:type="dcterms:W3CDTF">2024-10-20T14:54:00Z</dcterms:created>
  <dcterms:modified xsi:type="dcterms:W3CDTF">2025-06-09T09:00:01Z</dcterms:modified>
</cp:coreProperties>
</file>